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45F66" w14:textId="77777777" w:rsidR="005B298C" w:rsidRPr="005B298C" w:rsidRDefault="005B298C" w:rsidP="005B29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B298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Scalable Hybrid Quantum-Classical Optimization for Oil Reservoir Well Placement Using QUBO and QAOA</w:t>
      </w:r>
    </w:p>
    <w:p w14:paraId="5A7C89F4" w14:textId="77777777" w:rsidR="005B298C" w:rsidRDefault="005B298C" w:rsidP="00FE506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</w:p>
    <w:p w14:paraId="074DC141" w14:textId="77777777" w:rsidR="005B298C" w:rsidRDefault="005B298C" w:rsidP="00FE506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</w:pPr>
    </w:p>
    <w:p w14:paraId="6941DD21" w14:textId="77777777" w:rsidR="005B298C" w:rsidRDefault="005B298C" w:rsidP="00FE506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</w:pPr>
    </w:p>
    <w:p w14:paraId="47A24868" w14:textId="4CFB8C4A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✍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️ Abstract</w:t>
      </w:r>
    </w:p>
    <w:p w14:paraId="37C0A9E7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paper presents a hybrid quantum-classical framework for optimizing oil reservoir well placement using Quadratic Unconstrained Binary Optimization (QUBO) and the Quantum Approximate Optimization Algorithm (QAOA). The well placement problem is formulated as a QUBO model incorporating production maximization and interference minimization. Classical optimization techniques, including exact enumeration and simulated annealing, are compared against quantum-inspired and quantum-based approaches such as QAOA. Experimental results demonstrate that QAOA achieves solution quality comparable to classical methods for small-scale instances (6–10 wells), while incurring higher computational cost due to variational optimization overhead. A scalability analysis reveals the limitations of classical exact methods and highlights the potential of quantum algorithms for larger problem sizes. The proposed framework provides a foundation for integrating quantum optimization into real-world petroleum engineering applications.</w:t>
      </w:r>
    </w:p>
    <w:p w14:paraId="7542E0E0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EBA30F3">
          <v:rect id="_x0000_i1025" style="width:0;height:1.5pt" o:hralign="center" o:hrstd="t" o:hr="t" fillcolor="#a0a0a0" stroked="f"/>
        </w:pict>
      </w:r>
    </w:p>
    <w:p w14:paraId="21B9E90A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📚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1. Introduction</w:t>
      </w:r>
    </w:p>
    <w:p w14:paraId="742DDB41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Optimizing well placement in oil reservoirs is a critical problem in petroleum engineering, directly impacting production efficiency and economic performance. The problem is inherently combinatorial and can be classified as a non-deterministic polynomial-time hard (NP-hard) optimization problem due to the exponential growth of possible configurations with the number of candidate wells.</w:t>
      </w:r>
    </w:p>
    <w:p w14:paraId="1E41366A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Traditional approaches rely on heuristic algorithms, simulation-based optimization, or gradient-based methods. While effective for moderate-scale problems, these methods often struggle with scalability and global optimality.</w:t>
      </w:r>
    </w:p>
    <w:p w14:paraId="46D14644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Recent advances in quantum computing have introduced new paradigms for solving combinatorial optimization problems. In particular, the Quantum Approximate Optimization Algorithm (QAOA) has emerged as a promising hybrid quantum-classical algorithm capable of solving QUBO-formulated problems.</w:t>
      </w:r>
    </w:p>
    <w:p w14:paraId="65817CA9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This work proposes a hybrid framework that:</w:t>
      </w:r>
    </w:p>
    <w:p w14:paraId="3398570E" w14:textId="77777777" w:rsidR="00FE5068" w:rsidRPr="00FE5068" w:rsidRDefault="00FE5068" w:rsidP="00FE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Formulates well placement as a QUBO problem </w:t>
      </w:r>
    </w:p>
    <w:p w14:paraId="765090FE" w14:textId="77777777" w:rsidR="00FE5068" w:rsidRPr="00FE5068" w:rsidRDefault="00FE5068" w:rsidP="00FE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Incorporates reservoir physics (production and interference) </w:t>
      </w:r>
    </w:p>
    <w:p w14:paraId="0BD76978" w14:textId="77777777" w:rsidR="00FE5068" w:rsidRPr="00FE5068" w:rsidRDefault="00FE5068" w:rsidP="00FE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Compares classical and quantum solvers </w:t>
      </w:r>
    </w:p>
    <w:p w14:paraId="61F5EA8C" w14:textId="77777777" w:rsidR="00FE5068" w:rsidRPr="00FE5068" w:rsidRDefault="00FE5068" w:rsidP="00FE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Evaluates performance across multiple metrics </w:t>
      </w:r>
    </w:p>
    <w:p w14:paraId="3233E16A" w14:textId="77777777" w:rsidR="00FE5068" w:rsidRPr="00FE5068" w:rsidRDefault="00FE5068" w:rsidP="00FE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Investigates scalability 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B5B7036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7F4A49B">
          <v:rect id="_x0000_i1026" style="width:0;height:1.5pt" o:hralign="center" o:hrstd="t" o:hr="t" fillcolor="#a0a0a0" stroked="f"/>
        </w:pict>
      </w:r>
    </w:p>
    <w:p w14:paraId="4DEC6CC8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⚙️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2. Problem Formulation</w:t>
      </w:r>
    </w:p>
    <w:p w14:paraId="02161219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The well placement problem is formulated as a QUBO:</w:t>
      </w:r>
    </w:p>
    <w:p w14:paraId="23C0E99A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min⁡x</w:t>
      </w:r>
      <w:proofErr w:type="spellEnd"/>
      <w:proofErr w:type="gramStart"/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∈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{</w:t>
      </w:r>
      <w:proofErr w:type="gram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0,1}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nxTQx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\min_{x \in \{0,1\}^n} 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x^T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 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xminx</w:t>
      </w:r>
      <w:proofErr w:type="spellEnd"/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∈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{0,1}n​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xTQx</w:t>
      </w:r>
      <w:proofErr w:type="spellEnd"/>
    </w:p>
    <w:p w14:paraId="3ACE8C58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Where:</w:t>
      </w:r>
    </w:p>
    <w:p w14:paraId="20EADCD2" w14:textId="77777777" w:rsidR="00FE5068" w:rsidRPr="00FE5068" w:rsidRDefault="00FE5068" w:rsidP="00FE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xi</w:t>
      </w:r>
      <w:proofErr w:type="gramStart"/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∈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{</w:t>
      </w:r>
      <w:proofErr w:type="gram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0,1}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x_i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\in \{0,1\}xi​</w:t>
      </w:r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∈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{0,1}: decision variable (well selected or not) </w:t>
      </w:r>
    </w:p>
    <w:p w14:paraId="6D261763" w14:textId="77777777" w:rsidR="00FE5068" w:rsidRPr="00FE5068" w:rsidRDefault="00FE5068" w:rsidP="00FE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QQQ: cost matrix encoding production and interference </w:t>
      </w:r>
    </w:p>
    <w:p w14:paraId="695C2C85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Objective Components:</w:t>
      </w:r>
    </w:p>
    <w:p w14:paraId="1024D864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Production Maximization</w:t>
      </w:r>
    </w:p>
    <w:p w14:paraId="708E2148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Maximize oil production potential of selected wells</w:t>
      </w:r>
    </w:p>
    <w:p w14:paraId="179FC6C3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Interference Penalty</w:t>
      </w:r>
    </w:p>
    <w:p w14:paraId="6798E733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Minimize negative interactions between nearby wells</w:t>
      </w:r>
    </w:p>
    <w:p w14:paraId="6FEA90DA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Thus, the QUBO matrix is constructed as:</w:t>
      </w:r>
    </w:p>
    <w:p w14:paraId="14C3E8AB" w14:textId="77777777" w:rsidR="00FE5068" w:rsidRPr="00FE5068" w:rsidRDefault="00FE5068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Q=−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P+λIQ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-P + \lambda IQ=−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P+λI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AC1AA22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Where:</w:t>
      </w:r>
    </w:p>
    <w:p w14:paraId="32A8B52A" w14:textId="77777777" w:rsidR="00FE5068" w:rsidRPr="00FE5068" w:rsidRDefault="00FE5068" w:rsidP="00FE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PPP: production matrix </w:t>
      </w:r>
    </w:p>
    <w:p w14:paraId="0D3AEBCB" w14:textId="77777777" w:rsidR="00FE5068" w:rsidRPr="00FE5068" w:rsidRDefault="00FE5068" w:rsidP="00FE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III: interference matrix </w:t>
      </w:r>
    </w:p>
    <w:p w14:paraId="287494ED" w14:textId="77777777" w:rsidR="00FE5068" w:rsidRPr="00FE5068" w:rsidRDefault="00FE5068" w:rsidP="00FE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λ\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lambdaλ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penalty weight </w:t>
      </w:r>
    </w:p>
    <w:p w14:paraId="1B821B32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5BAF57">
          <v:rect id="_x0000_i1027" style="width:0;height:1.5pt" o:hralign="center" o:hrstd="t" o:hr="t" fillcolor="#a0a0a0" stroked="f"/>
        </w:pict>
      </w:r>
    </w:p>
    <w:p w14:paraId="695A117F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🧪 3. Methodology</w:t>
      </w:r>
    </w:p>
    <w:p w14:paraId="3F5E2827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 Data Generation</w:t>
      </w:r>
    </w:p>
    <w:p w14:paraId="1A37330B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Synthetic reservoir data is generated including:</w:t>
      </w:r>
    </w:p>
    <w:p w14:paraId="52ADDC6D" w14:textId="77777777" w:rsidR="00FE5068" w:rsidRPr="00FE5068" w:rsidRDefault="00FE5068" w:rsidP="00FE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Porosity </w:t>
      </w:r>
    </w:p>
    <w:p w14:paraId="72EE1A9C" w14:textId="77777777" w:rsidR="00FE5068" w:rsidRPr="00FE5068" w:rsidRDefault="00FE5068" w:rsidP="00FE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Permeability </w:t>
      </w:r>
    </w:p>
    <w:p w14:paraId="337FCAC8" w14:textId="77777777" w:rsidR="00FE5068" w:rsidRPr="00FE5068" w:rsidRDefault="00FE5068" w:rsidP="00FE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Pressure </w:t>
      </w:r>
    </w:p>
    <w:p w14:paraId="48933B17" w14:textId="77777777" w:rsidR="00FE5068" w:rsidRPr="00FE5068" w:rsidRDefault="00FE5068" w:rsidP="00FE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Distance matrix </w:t>
      </w:r>
    </w:p>
    <w:p w14:paraId="534EB26D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B627F10">
          <v:rect id="_x0000_i1028" style="width:0;height:1.5pt" o:hralign="center" o:hrstd="t" o:hr="t" fillcolor="#a0a0a0" stroked="f"/>
        </w:pict>
      </w:r>
    </w:p>
    <w:p w14:paraId="0D1FEDF8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3.2 QUBO Construction</w:t>
      </w:r>
    </w:p>
    <w:p w14:paraId="1CF90BED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QUBOBuilder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constructs the matrix:</w:t>
      </w:r>
    </w:p>
    <w:p w14:paraId="194B4BDB" w14:textId="77777777" w:rsidR="00FE5068" w:rsidRPr="00FE5068" w:rsidRDefault="00FE5068" w:rsidP="00FE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Diagonal terms → production </w:t>
      </w:r>
    </w:p>
    <w:p w14:paraId="78A9D258" w14:textId="77777777" w:rsidR="00FE5068" w:rsidRPr="00FE5068" w:rsidRDefault="00FE5068" w:rsidP="00FE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Off-diagonal → interference penalties </w:t>
      </w:r>
    </w:p>
    <w:p w14:paraId="25F7663E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CB15637">
          <v:rect id="_x0000_i1029" style="width:0;height:1.5pt" o:hralign="center" o:hrstd="t" o:hr="t" fillcolor="#a0a0a0" stroked="f"/>
        </w:pict>
      </w:r>
    </w:p>
    <w:p w14:paraId="1F1A1E22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3.3 Classical Solvers</w:t>
      </w:r>
    </w:p>
    <w:p w14:paraId="4802CE60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Exact Solver</w:t>
      </w:r>
    </w:p>
    <w:p w14:paraId="2EB4126A" w14:textId="77777777" w:rsidR="00FE5068" w:rsidRPr="00FE5068" w:rsidRDefault="00FE5068" w:rsidP="00FE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Enumerates all 2n2^n2n combinations </w:t>
      </w:r>
    </w:p>
    <w:p w14:paraId="4D3348AB" w14:textId="77777777" w:rsidR="00FE5068" w:rsidRPr="00FE5068" w:rsidRDefault="00FE5068" w:rsidP="00FE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Guarantees optimal solution </w:t>
      </w:r>
    </w:p>
    <w:p w14:paraId="4377B1FF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Simulated Annealing (SA)</w:t>
      </w:r>
    </w:p>
    <w:p w14:paraId="61F4505D" w14:textId="77777777" w:rsidR="00FE5068" w:rsidRPr="00FE5068" w:rsidRDefault="00FE5068" w:rsidP="00FE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Heuristic optimization </w:t>
      </w:r>
    </w:p>
    <w:p w14:paraId="74BBD99F" w14:textId="77777777" w:rsidR="00FE5068" w:rsidRPr="00FE5068" w:rsidRDefault="00FE5068" w:rsidP="00FE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 but approximate </w:t>
      </w:r>
    </w:p>
    <w:p w14:paraId="6598A0CB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4547CF">
          <v:rect id="_x0000_i1030" style="width:0;height:1.5pt" o:hralign="center" o:hrstd="t" o:hr="t" fillcolor="#a0a0a0" stroked="f"/>
        </w:pict>
      </w:r>
    </w:p>
    <w:p w14:paraId="2B5D8BA6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3.4 Quantum Solver (QAOA)</w:t>
      </w:r>
    </w:p>
    <w:p w14:paraId="3EC33B78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QAOA is used to solve the QUBO:</w:t>
      </w:r>
    </w:p>
    <w:p w14:paraId="62CD2E1A" w14:textId="77777777" w:rsidR="00FE5068" w:rsidRPr="00FE5068" w:rsidRDefault="00FE5068" w:rsidP="00FE50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Uses parameterized quantum circuits </w:t>
      </w:r>
    </w:p>
    <w:p w14:paraId="746E8E88" w14:textId="77777777" w:rsidR="00FE5068" w:rsidRPr="00FE5068" w:rsidRDefault="00FE5068" w:rsidP="00FE50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Optimized via classical optimizer (COBYLA) </w:t>
      </w:r>
    </w:p>
    <w:p w14:paraId="505EF79C" w14:textId="77777777" w:rsidR="00FE5068" w:rsidRPr="00FE5068" w:rsidRDefault="00FE5068" w:rsidP="00FE50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Implemented using 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Qiskit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64DED6B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EE0A325">
          <v:rect id="_x0000_i1031" style="width:0;height:1.5pt" o:hralign="center" o:hrstd="t" o:hr="t" fillcolor="#a0a0a0" stroked="f"/>
        </w:pict>
      </w:r>
    </w:p>
    <w:p w14:paraId="569A023A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⚙️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4. Experimental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062"/>
      </w:tblGrid>
      <w:tr w:rsidR="00FE5068" w:rsidRPr="00FE5068" w14:paraId="71C697CB" w14:textId="77777777" w:rsidTr="00FE5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45B89" w14:textId="77777777" w:rsidR="00FE5068" w:rsidRPr="00FE5068" w:rsidRDefault="00FE5068" w:rsidP="00FE5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488942" w14:textId="77777777" w:rsidR="00FE5068" w:rsidRPr="00FE5068" w:rsidRDefault="00FE5068" w:rsidP="00FE50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Value</w:t>
            </w:r>
          </w:p>
        </w:tc>
      </w:tr>
      <w:tr w:rsidR="00FE5068" w:rsidRPr="00FE5068" w14:paraId="5F018A32" w14:textId="77777777" w:rsidTr="00FE5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3962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Wells</w:t>
            </w:r>
          </w:p>
        </w:tc>
        <w:tc>
          <w:tcPr>
            <w:tcW w:w="0" w:type="auto"/>
            <w:vAlign w:val="center"/>
            <w:hideMark/>
          </w:tcPr>
          <w:p w14:paraId="05386183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6, 8, 10</w:t>
            </w:r>
          </w:p>
        </w:tc>
      </w:tr>
      <w:tr w:rsidR="00FE5068" w:rsidRPr="00FE5068" w14:paraId="410878A4" w14:textId="77777777" w:rsidTr="00FE5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956D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Runs</w:t>
            </w:r>
          </w:p>
        </w:tc>
        <w:tc>
          <w:tcPr>
            <w:tcW w:w="0" w:type="auto"/>
            <w:vAlign w:val="center"/>
            <w:hideMark/>
          </w:tcPr>
          <w:p w14:paraId="2BB45AB4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</w:t>
            </w:r>
          </w:p>
        </w:tc>
      </w:tr>
      <w:tr w:rsidR="00FE5068" w:rsidRPr="00FE5068" w14:paraId="2CFA4BC4" w14:textId="77777777" w:rsidTr="00FE5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0FD4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QAOA Layers (p)</w:t>
            </w:r>
          </w:p>
        </w:tc>
        <w:tc>
          <w:tcPr>
            <w:tcW w:w="0" w:type="auto"/>
            <w:vAlign w:val="center"/>
            <w:hideMark/>
          </w:tcPr>
          <w:p w14:paraId="5FB13991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</w:tr>
      <w:tr w:rsidR="00FE5068" w:rsidRPr="00FE5068" w14:paraId="6B3D3142" w14:textId="77777777" w:rsidTr="00FE5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5ABF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485B223C" w14:textId="77777777" w:rsidR="00FE5068" w:rsidRPr="00FE5068" w:rsidRDefault="00FE5068" w:rsidP="00FE5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E506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COBYLA</w:t>
            </w:r>
          </w:p>
        </w:tc>
      </w:tr>
    </w:tbl>
    <w:p w14:paraId="2597AC89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ADF9F33">
          <v:rect id="_x0000_i1032" style="width:0;height:1.5pt" o:hralign="center" o:hrstd="t" o:hr="t" fillcolor="#a0a0a0" stroked="f"/>
        </w:pict>
      </w:r>
    </w:p>
    <w:p w14:paraId="46C2CB7A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📊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5. Results</w:t>
      </w:r>
    </w:p>
    <w:p w14:paraId="3A04DAA4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5.1 Objective Energy</w:t>
      </w:r>
    </w:p>
    <w:p w14:paraId="67449ED1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All methods achieved comparable energy values across problem sizes.</w:t>
      </w:r>
    </w:p>
    <w:p w14:paraId="4E8D9E94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Interpretation: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The QUBO formulation is consistent and solver-independent.</w:t>
      </w:r>
    </w:p>
    <w:p w14:paraId="2A0967C3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FEB62C9">
          <v:rect id="_x0000_i1033" style="width:0;height:1.5pt" o:hralign="center" o:hrstd="t" o:hr="t" fillcolor="#a0a0a0" stroked="f"/>
        </w:pict>
      </w:r>
    </w:p>
    <w:p w14:paraId="45DE6F11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5.2 Production</w:t>
      </w:r>
    </w:p>
    <w:p w14:paraId="0157C71B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values were nearly identical across all solvers.</w:t>
      </w:r>
    </w:p>
    <w:p w14:paraId="1F7E07D0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Indicates:</w:t>
      </w:r>
    </w:p>
    <w:p w14:paraId="40FE8876" w14:textId="77777777" w:rsidR="00FE5068" w:rsidRPr="00FE5068" w:rsidRDefault="00FE5068" w:rsidP="00FE50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Stable optimization landscape </w:t>
      </w:r>
    </w:p>
    <w:p w14:paraId="7FC5EA4C" w14:textId="77777777" w:rsidR="00FE5068" w:rsidRPr="00FE5068" w:rsidRDefault="00FE5068" w:rsidP="00FE50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solver </w:t>
      </w:r>
      <w:proofErr w:type="gram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bias</w:t>
      </w:r>
      <w:proofErr w:type="gram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6BA5C72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398B38">
          <v:rect id="_x0000_i1034" style="width:0;height:1.5pt" o:hralign="center" o:hrstd="t" o:hr="t" fillcolor="#a0a0a0" stroked="f"/>
        </w:pict>
      </w:r>
    </w:p>
    <w:p w14:paraId="16795E8E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5.3 Interference</w:t>
      </w:r>
    </w:p>
    <w:p w14:paraId="492D1898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All methods maintained similar interference penalties.</w:t>
      </w:r>
    </w:p>
    <w:p w14:paraId="62156319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9EA0C9">
          <v:rect id="_x0000_i1035" style="width:0;height:1.5pt" o:hralign="center" o:hrstd="t" o:hr="t" fillcolor="#a0a0a0" stroked="f"/>
        </w:pict>
      </w:r>
    </w:p>
    <w:p w14:paraId="698794CA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5.4 Runtime Analysis</w:t>
      </w:r>
    </w:p>
    <w:p w14:paraId="1163FA01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Significant differences observed:</w:t>
      </w:r>
    </w:p>
    <w:p w14:paraId="437AAC10" w14:textId="77777777" w:rsidR="00FE5068" w:rsidRPr="00FE5068" w:rsidRDefault="00FE5068" w:rsidP="00FE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Exact → fastest (small n only) </w:t>
      </w:r>
    </w:p>
    <w:p w14:paraId="5427C863" w14:textId="77777777" w:rsidR="00FE5068" w:rsidRPr="00FE5068" w:rsidRDefault="00FE5068" w:rsidP="00FE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 → moderate </w:t>
      </w:r>
    </w:p>
    <w:p w14:paraId="153F715B" w14:textId="77777777" w:rsidR="00FE5068" w:rsidRPr="00FE5068" w:rsidRDefault="00FE5068" w:rsidP="00FE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QAOA → slowest </w:t>
      </w:r>
    </w:p>
    <w:p w14:paraId="3DEC7F68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8B16C3">
          <v:rect id="_x0000_i1036" style="width:0;height:1.5pt" o:hralign="center" o:hrstd="t" o:hr="t" fillcolor="#a0a0a0" stroked="f"/>
        </w:pict>
      </w:r>
    </w:p>
    <w:p w14:paraId="34E0A055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lastRenderedPageBreak/>
        <w:t>🔥</w:t>
      </w:r>
      <w:r w:rsidRPr="00FE50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5.5 Optimality Gap (NEW CONTRIBUTION)</w:t>
      </w:r>
    </w:p>
    <w:p w14:paraId="2873B7C5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Defined as:</w:t>
      </w:r>
    </w:p>
    <w:p w14:paraId="7A5DC0B4" w14:textId="77777777" w:rsidR="00FE5068" w:rsidRPr="00FE5068" w:rsidRDefault="00FE5068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Gap=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Emethod−Eoptimal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\</w:t>
      </w:r>
      <w:proofErr w:type="gram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text{</w:t>
      </w:r>
      <w:proofErr w:type="gram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Gap} = E_{method} - E_{optimal}Gap=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Emethod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​−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Eoptimal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​ </w:t>
      </w:r>
    </w:p>
    <w:p w14:paraId="79B6A5CF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Observation:</w:t>
      </w:r>
    </w:p>
    <w:p w14:paraId="6F03F01B" w14:textId="77777777" w:rsidR="00FE5068" w:rsidRPr="00FE5068" w:rsidRDefault="00FE5068" w:rsidP="00FE50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Gap ≈ 0 for all methods </w:t>
      </w:r>
    </w:p>
    <w:p w14:paraId="051F2A08" w14:textId="77777777" w:rsidR="00FE5068" w:rsidRPr="00FE5068" w:rsidRDefault="00FE5068" w:rsidP="00FE50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QAOA matches optimal solution quality </w:t>
      </w:r>
    </w:p>
    <w:p w14:paraId="179C2FE1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0F50538">
          <v:rect id="_x0000_i1037" style="width:0;height:1.5pt" o:hralign="center" o:hrstd="t" o:hr="t" fillcolor="#a0a0a0" stroked="f"/>
        </w:pict>
      </w:r>
    </w:p>
    <w:p w14:paraId="5DE57C57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📈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6. Scalability Analysis</w:t>
      </w:r>
    </w:p>
    <w:p w14:paraId="47DFF8E3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Complexity comparison:</w:t>
      </w:r>
    </w:p>
    <w:p w14:paraId="765BE9CA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Exact Solver:</w:t>
      </w:r>
    </w:p>
    <w:p w14:paraId="3F24D59B" w14:textId="77777777" w:rsidR="00FE5068" w:rsidRPr="00FE5068" w:rsidRDefault="00FE5068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O(2</w:t>
      </w:r>
      <w:proofErr w:type="gram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n)O</w:t>
      </w:r>
      <w:proofErr w:type="gram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(2^n)O(2n) </w:t>
      </w:r>
    </w:p>
    <w:p w14:paraId="03237274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Simulated Annealing:</w:t>
      </w:r>
    </w:p>
    <w:p w14:paraId="01EA8923" w14:textId="77777777" w:rsidR="00FE5068" w:rsidRPr="00FE5068" w:rsidRDefault="00FE5068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O(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n</w:t>
      </w:r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⋅</w:t>
      </w:r>
      <w:proofErr w:type="gram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)O</w:t>
      </w:r>
      <w:proofErr w:type="gram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(n \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cdot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k)O(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n</w:t>
      </w:r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⋅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</w:p>
    <w:p w14:paraId="1D9BB1A7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E506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QAOA:</w:t>
      </w:r>
    </w:p>
    <w:p w14:paraId="78FB050A" w14:textId="77777777" w:rsidR="00FE5068" w:rsidRPr="00FE5068" w:rsidRDefault="00FE5068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O(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p</w:t>
      </w:r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⋅</w:t>
      </w:r>
      <w:proofErr w:type="gram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Ccircuit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)O</w:t>
      </w:r>
      <w:proofErr w:type="gram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(p \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cdot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C_{circuit})O(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p</w:t>
      </w:r>
      <w:r w:rsidRPr="00FE5068">
        <w:rPr>
          <w:rFonts w:ascii="Cambria Math" w:eastAsia="Times New Roman" w:hAnsi="Cambria Math" w:cs="Cambria Math"/>
          <w:sz w:val="24"/>
          <w:szCs w:val="24"/>
          <w:lang w:eastAsia="en-GB"/>
        </w:rPr>
        <w:t>⋅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Ccircuit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​) </w:t>
      </w:r>
    </w:p>
    <w:p w14:paraId="50FD3DBA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Segoe UI Emoji" w:eastAsia="Times New Roman" w:hAnsi="Segoe UI Emoji" w:cs="Segoe UI Emoji"/>
          <w:sz w:val="24"/>
          <w:szCs w:val="24"/>
          <w:lang w:eastAsia="en-GB"/>
        </w:rPr>
        <w:t>👉</w:t>
      </w: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 Insight:</w:t>
      </w:r>
    </w:p>
    <w:p w14:paraId="1E35F465" w14:textId="77777777" w:rsidR="00FE5068" w:rsidRPr="00FE5068" w:rsidRDefault="00FE5068" w:rsidP="00FE50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Exact becomes infeasible as 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n↑n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\</w:t>
      </w:r>
      <w:proofErr w:type="spellStart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uparrown</w:t>
      </w:r>
      <w:proofErr w:type="spellEnd"/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↑ </w:t>
      </w:r>
    </w:p>
    <w:p w14:paraId="16ED88C8" w14:textId="77777777" w:rsidR="00FE5068" w:rsidRPr="00FE5068" w:rsidRDefault="00FE5068" w:rsidP="00FE50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QAOA scales better theoretically </w:t>
      </w:r>
    </w:p>
    <w:p w14:paraId="31A51C13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D5E8AC">
          <v:rect id="_x0000_i1038" style="width:0;height:1.5pt" o:hralign="center" o:hrstd="t" o:hr="t" fillcolor="#a0a0a0" stroked="f"/>
        </w:pict>
      </w:r>
    </w:p>
    <w:p w14:paraId="2632E051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🧠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7. Discussion</w:t>
      </w:r>
    </w:p>
    <w:p w14:paraId="08D44DFC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The results indicate that:</w:t>
      </w:r>
    </w:p>
    <w:p w14:paraId="53C065C2" w14:textId="77777777" w:rsidR="00FE5068" w:rsidRPr="00FE5068" w:rsidRDefault="00FE5068" w:rsidP="00FE50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QAOA achieves optimal-quality solutions </w:t>
      </w:r>
    </w:p>
    <w:p w14:paraId="170C9992" w14:textId="77777777" w:rsidR="00FE5068" w:rsidRPr="00FE5068" w:rsidRDefault="00FE5068" w:rsidP="00FE50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Classical solvers outperform QAOA in runtime for small problems </w:t>
      </w:r>
    </w:p>
    <w:p w14:paraId="596C4490" w14:textId="77777777" w:rsidR="00FE5068" w:rsidRPr="00FE5068" w:rsidRDefault="00FE5068" w:rsidP="00FE50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Quantum advantage is not observable at small scale </w:t>
      </w:r>
    </w:p>
    <w:p w14:paraId="298F2FF1" w14:textId="77777777" w:rsidR="00FE5068" w:rsidRPr="00FE5068" w:rsidRDefault="00FE5068" w:rsidP="00FE50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Potential advantage emerges for larger systems </w:t>
      </w:r>
    </w:p>
    <w:p w14:paraId="752EEC0A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034BD239">
          <v:rect id="_x0000_i1039" style="width:0;height:1.5pt" o:hralign="center" o:hrstd="t" o:hr="t" fillcolor="#a0a0a0" stroked="f"/>
        </w:pict>
      </w:r>
    </w:p>
    <w:p w14:paraId="24224461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🏁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8. Conclusion</w:t>
      </w:r>
    </w:p>
    <w:p w14:paraId="51A603BF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study introduced a hybrid quantum-classical framework for oil reservoir well placement optimization using QUBO and QAOA.</w:t>
      </w:r>
    </w:p>
    <w:p w14:paraId="68EA8D4D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Key findings:</w:t>
      </w:r>
    </w:p>
    <w:p w14:paraId="093BB7CA" w14:textId="77777777" w:rsidR="00FE5068" w:rsidRPr="00FE5068" w:rsidRDefault="00FE5068" w:rsidP="00FE50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QAOA matches classical solution quality </w:t>
      </w:r>
    </w:p>
    <w:p w14:paraId="53067AAD" w14:textId="77777777" w:rsidR="00FE5068" w:rsidRPr="00FE5068" w:rsidRDefault="00FE5068" w:rsidP="00FE50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Runtime overhead remains a challenge </w:t>
      </w:r>
    </w:p>
    <w:p w14:paraId="3A9D24D3" w14:textId="77777777" w:rsidR="00FE5068" w:rsidRPr="00FE5068" w:rsidRDefault="00FE5068" w:rsidP="00FE50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Scalability analysis supports future quantum advantage </w:t>
      </w:r>
    </w:p>
    <w:p w14:paraId="399A94A9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Future work includes:</w:t>
      </w:r>
    </w:p>
    <w:p w14:paraId="7A45E158" w14:textId="77777777" w:rsidR="00FE5068" w:rsidRPr="00FE5068" w:rsidRDefault="00FE5068" w:rsidP="00FE50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Testing on real reservoir datasets </w:t>
      </w:r>
    </w:p>
    <w:p w14:paraId="65E2F7E2" w14:textId="77777777" w:rsidR="00FE5068" w:rsidRPr="00FE5068" w:rsidRDefault="00FE5068" w:rsidP="00FE50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Increasing QAOA depth </w:t>
      </w:r>
    </w:p>
    <w:p w14:paraId="4F4C9050" w14:textId="77777777" w:rsidR="00FE5068" w:rsidRPr="00FE5068" w:rsidRDefault="00FE5068" w:rsidP="00FE50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Deployment on real quantum hardware </w:t>
      </w:r>
    </w:p>
    <w:p w14:paraId="47492687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CC8FFB">
          <v:rect id="_x0000_i1040" style="width:0;height:1.5pt" o:hralign="center" o:hrstd="t" o:hr="t" fillcolor="#a0a0a0" stroked="f"/>
        </w:pict>
      </w:r>
    </w:p>
    <w:p w14:paraId="5C57DE3C" w14:textId="77777777" w:rsidR="00FE5068" w:rsidRPr="00FE5068" w:rsidRDefault="00FE5068" w:rsidP="00FE50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FE506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📌</w:t>
      </w:r>
      <w:r w:rsidRPr="00FE5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Keywords</w:t>
      </w:r>
    </w:p>
    <w:p w14:paraId="31F591CB" w14:textId="77777777" w:rsidR="00FE5068" w:rsidRPr="00FE5068" w:rsidRDefault="00FE5068" w:rsidP="00FE5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E5068">
        <w:rPr>
          <w:rFonts w:ascii="Times New Roman" w:eastAsia="Times New Roman" w:hAnsi="Times New Roman" w:cs="Times New Roman"/>
          <w:sz w:val="24"/>
          <w:szCs w:val="24"/>
          <w:lang w:eastAsia="en-GB"/>
        </w:rPr>
        <w:t>QUBO, QAOA, Oil Reservoir Optimization, Quantum Computing, Well Placement, Hybrid Optimization</w:t>
      </w:r>
    </w:p>
    <w:p w14:paraId="34E6E519" w14:textId="77777777" w:rsidR="00FE5068" w:rsidRPr="00FE5068" w:rsidRDefault="005B298C" w:rsidP="00FE50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8BC374C">
          <v:rect id="_x0000_i1041" style="width:0;height:1.5pt" o:hralign="center" o:hrstd="t" o:hr="t" fillcolor="#a0a0a0" stroked="f"/>
        </w:pict>
      </w:r>
    </w:p>
    <w:p w14:paraId="50BCDB86" w14:textId="77777777" w:rsidR="00342279" w:rsidRDefault="00342279"/>
    <w:sectPr w:rsidR="003422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7DE"/>
    <w:multiLevelType w:val="multilevel"/>
    <w:tmpl w:val="8B5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7DA6"/>
    <w:multiLevelType w:val="multilevel"/>
    <w:tmpl w:val="583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4835"/>
    <w:multiLevelType w:val="multilevel"/>
    <w:tmpl w:val="99E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73F4"/>
    <w:multiLevelType w:val="multilevel"/>
    <w:tmpl w:val="4E5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92CB2"/>
    <w:multiLevelType w:val="multilevel"/>
    <w:tmpl w:val="DC5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E6AE7"/>
    <w:multiLevelType w:val="multilevel"/>
    <w:tmpl w:val="CED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42EB6"/>
    <w:multiLevelType w:val="multilevel"/>
    <w:tmpl w:val="829C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43F3A"/>
    <w:multiLevelType w:val="multilevel"/>
    <w:tmpl w:val="9D4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A79EF"/>
    <w:multiLevelType w:val="multilevel"/>
    <w:tmpl w:val="2EB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B626D"/>
    <w:multiLevelType w:val="multilevel"/>
    <w:tmpl w:val="555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123EA"/>
    <w:multiLevelType w:val="multilevel"/>
    <w:tmpl w:val="1F76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2082A"/>
    <w:multiLevelType w:val="multilevel"/>
    <w:tmpl w:val="CA1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96EB6"/>
    <w:multiLevelType w:val="multilevel"/>
    <w:tmpl w:val="1CA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537BE"/>
    <w:multiLevelType w:val="multilevel"/>
    <w:tmpl w:val="53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F34A4"/>
    <w:multiLevelType w:val="multilevel"/>
    <w:tmpl w:val="84D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8"/>
  </w:num>
  <w:num w:numId="6">
    <w:abstractNumId w:val="12"/>
  </w:num>
  <w:num w:numId="7">
    <w:abstractNumId w:val="0"/>
  </w:num>
  <w:num w:numId="8">
    <w:abstractNumId w:val="2"/>
  </w:num>
  <w:num w:numId="9">
    <w:abstractNumId w:val="7"/>
  </w:num>
  <w:num w:numId="10">
    <w:abstractNumId w:val="11"/>
  </w:num>
  <w:num w:numId="11">
    <w:abstractNumId w:val="9"/>
  </w:num>
  <w:num w:numId="12">
    <w:abstractNumId w:val="4"/>
  </w:num>
  <w:num w:numId="13">
    <w:abstractNumId w:val="6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EC"/>
    <w:rsid w:val="00342279"/>
    <w:rsid w:val="003D10EC"/>
    <w:rsid w:val="005B298C"/>
    <w:rsid w:val="00FE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13FA"/>
  <w15:chartTrackingRefBased/>
  <w15:docId w15:val="{D952840F-5627-472E-B866-20C4069C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50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FE5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E50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6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E506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E506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E50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katex-mathml">
    <w:name w:val="katex-mathml"/>
    <w:basedOn w:val="DefaultParagraphFont"/>
    <w:rsid w:val="00FE5068"/>
  </w:style>
  <w:style w:type="character" w:customStyle="1" w:styleId="mop">
    <w:name w:val="mop"/>
    <w:basedOn w:val="DefaultParagraphFont"/>
    <w:rsid w:val="00FE5068"/>
  </w:style>
  <w:style w:type="character" w:customStyle="1" w:styleId="mord">
    <w:name w:val="mord"/>
    <w:basedOn w:val="DefaultParagraphFont"/>
    <w:rsid w:val="00FE5068"/>
  </w:style>
  <w:style w:type="character" w:customStyle="1" w:styleId="mrel">
    <w:name w:val="mrel"/>
    <w:basedOn w:val="DefaultParagraphFont"/>
    <w:rsid w:val="00FE5068"/>
  </w:style>
  <w:style w:type="character" w:customStyle="1" w:styleId="mopen">
    <w:name w:val="mopen"/>
    <w:basedOn w:val="DefaultParagraphFont"/>
    <w:rsid w:val="00FE5068"/>
  </w:style>
  <w:style w:type="character" w:customStyle="1" w:styleId="mpunct">
    <w:name w:val="mpunct"/>
    <w:basedOn w:val="DefaultParagraphFont"/>
    <w:rsid w:val="00FE5068"/>
  </w:style>
  <w:style w:type="character" w:customStyle="1" w:styleId="mclose">
    <w:name w:val="mclose"/>
    <w:basedOn w:val="DefaultParagraphFont"/>
    <w:rsid w:val="00FE5068"/>
  </w:style>
  <w:style w:type="character" w:customStyle="1" w:styleId="vlist-s">
    <w:name w:val="vlist-s"/>
    <w:basedOn w:val="DefaultParagraphFont"/>
    <w:rsid w:val="00FE5068"/>
  </w:style>
  <w:style w:type="character" w:customStyle="1" w:styleId="mbin">
    <w:name w:val="mbin"/>
    <w:basedOn w:val="DefaultParagraphFont"/>
    <w:rsid w:val="00FE5068"/>
  </w:style>
  <w:style w:type="character" w:customStyle="1" w:styleId="whitespace-normal">
    <w:name w:val="whitespace-normal"/>
    <w:basedOn w:val="DefaultParagraphFont"/>
    <w:rsid w:val="00FE5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8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Petroleum Engineer AL-Kraimy</dc:creator>
  <cp:keywords/>
  <dc:description/>
  <cp:lastModifiedBy>Petroleum Engineer AL-Kraimy</cp:lastModifiedBy>
  <cp:revision>4</cp:revision>
  <dcterms:created xsi:type="dcterms:W3CDTF">2026-04-14T06:47:00Z</dcterms:created>
  <dcterms:modified xsi:type="dcterms:W3CDTF">2026-04-14T06:49:00Z</dcterms:modified>
</cp:coreProperties>
</file>