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D4358"/>
    <w:p w14:paraId="41BD8599">
      <w:pPr>
        <w:spacing w:after="0"/>
        <w:ind w:firstLine="3502" w:firstLineChars="1250"/>
        <w:jc w:val="both"/>
        <w:rPr>
          <w:rFonts w:ascii="Times New Roman" w:hAnsi="Times New Roman" w:cs="Times New Roman"/>
          <w:sz w:val="24"/>
          <w:szCs w:val="24"/>
        </w:rPr>
      </w:pPr>
      <w:r>
        <w:rPr>
          <w:rFonts w:ascii="Times New Roman" w:hAnsi="Times New Roman" w:cs="Times New Roman"/>
          <w:b/>
          <w:bCs/>
          <w:color w:val="4472C4"/>
          <w:sz w:val="28"/>
          <w:szCs w:val="28"/>
        </w:rPr>
        <w:t>BU EDGE CSE</w:t>
      </w:r>
    </w:p>
    <w:p w14:paraId="0A823A76">
      <w:pPr>
        <w:spacing w:after="0"/>
        <w:ind w:left="2071"/>
        <w:jc w:val="both"/>
        <w:rPr>
          <w:rFonts w:ascii="Times New Roman" w:hAnsi="Times New Roman" w:cs="Times New Roman"/>
          <w:sz w:val="24"/>
          <w:szCs w:val="24"/>
        </w:rPr>
      </w:pPr>
      <w:r>
        <w:rPr>
          <w:rFonts w:cs="Calibri"/>
          <w:color w:val="000000"/>
        </w:rPr>
        <w:t xml:space="preserve">        </w:t>
      </w:r>
      <w:r>
        <w:rPr>
          <w:rFonts w:hint="default" w:cs="Calibri"/>
          <w:color w:val="000000"/>
          <w:lang w:val="en-US"/>
        </w:rPr>
        <w:t xml:space="preserve">            </w:t>
      </w:r>
      <w:r>
        <w:rPr>
          <w:rFonts w:cs="Calibri"/>
          <w:color w:val="000000"/>
        </w:rPr>
        <w:t xml:space="preserve">     </w:t>
      </w:r>
      <w:r>
        <w:drawing>
          <wp:inline distT="0" distB="0" distL="0" distR="0">
            <wp:extent cx="1559560" cy="1410970"/>
            <wp:effectExtent l="0" t="0" r="1016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59560" cy="1410970"/>
                    </a:xfrm>
                    <a:prstGeom prst="rect">
                      <a:avLst/>
                    </a:prstGeom>
                    <a:noFill/>
                    <a:ln>
                      <a:noFill/>
                    </a:ln>
                  </pic:spPr>
                </pic:pic>
              </a:graphicData>
            </a:graphic>
          </wp:inline>
        </w:drawing>
      </w:r>
      <w:r>
        <w:rPr>
          <w:rFonts w:ascii="Times New Roman" w:hAnsi="Times New Roman" w:cs="Times New Roman"/>
          <w:sz w:val="24"/>
          <w:szCs w:val="24"/>
        </w:rPr>
        <w:t xml:space="preserve"> </w:t>
      </w:r>
    </w:p>
    <w:p w14:paraId="24595347">
      <w:pPr>
        <w:spacing w:line="360" w:lineRule="auto"/>
        <w:jc w:val="center"/>
        <w:rPr>
          <w:rFonts w:ascii="Times New Roman" w:hAnsi="Times New Roman" w:eastAsia="Calibri" w:cs="Times New Roman"/>
          <w:b/>
          <w:sz w:val="32"/>
          <w:szCs w:val="32"/>
        </w:rPr>
      </w:pPr>
      <w:r>
        <w:rPr>
          <w:rFonts w:ascii="Times New Roman" w:hAnsi="Times New Roman" w:cs="Times New Roman"/>
          <w:b/>
          <w:bCs/>
          <w:color w:val="000000"/>
          <w:sz w:val="32"/>
          <w:szCs w:val="32"/>
        </w:rPr>
        <w:t xml:space="preserve">Report on </w:t>
      </w:r>
      <w:r>
        <w:rPr>
          <w:rFonts w:ascii="Times New Roman" w:hAnsi="Times New Roman" w:eastAsia="Calibri" w:cs="Times New Roman"/>
          <w:b/>
          <w:sz w:val="32"/>
          <w:szCs w:val="32"/>
        </w:rPr>
        <w:t>The Rights Of Refugees And Asylum Seekers: Evaluation Of Legal Frameworks In Bangladesh</w:t>
      </w:r>
    </w:p>
    <w:p w14:paraId="0EBCB31A">
      <w:pPr>
        <w:spacing w:line="360" w:lineRule="auto"/>
        <w:jc w:val="center"/>
        <w:rPr>
          <w:rFonts w:ascii="Times New Roman" w:hAnsi="Times New Roman" w:eastAsia="Calibri" w:cs="Times New Roman"/>
          <w:b/>
          <w:sz w:val="28"/>
          <w:szCs w:val="28"/>
        </w:rPr>
      </w:pPr>
    </w:p>
    <w:p w14:paraId="571DBE1C">
      <w:pPr>
        <w:spacing w:after="196"/>
        <w:ind w:left="379" w:hanging="10"/>
        <w:jc w:val="both"/>
        <w:rPr>
          <w:rFonts w:ascii="Times New Roman" w:hAnsi="Times New Roman" w:cs="Times New Roman"/>
          <w:sz w:val="32"/>
          <w:szCs w:val="32"/>
        </w:rPr>
      </w:pPr>
      <w:r>
        <w:rPr>
          <w:rFonts w:ascii="Times New Roman" w:hAnsi="Times New Roman" w:cs="Times New Roman"/>
          <w:b/>
          <w:bCs/>
          <w:color w:val="000000"/>
          <w:sz w:val="32"/>
          <w:szCs w:val="32"/>
          <w:u w:val="none"/>
        </w:rPr>
        <w:t>Submitted to:</w:t>
      </w:r>
      <w:r>
        <w:rPr>
          <w:rFonts w:hint="default" w:ascii="Times New Roman" w:hAnsi="Times New Roman" w:cs="Times New Roman"/>
          <w:b/>
          <w:bCs/>
          <w:color w:val="000000"/>
          <w:sz w:val="32"/>
          <w:szCs w:val="32"/>
          <w:u w:val="none"/>
          <w:lang w:val="en-US"/>
        </w:rPr>
        <w:t xml:space="preserve">  </w:t>
      </w:r>
      <w:r>
        <w:rPr>
          <w:rFonts w:ascii="Times New Roman" w:hAnsi="Times New Roman" w:cs="Times New Roman"/>
          <w:b/>
          <w:bCs/>
          <w:color w:val="000000"/>
          <w:sz w:val="32"/>
          <w:szCs w:val="32"/>
        </w:rPr>
        <w:t>Md. Erfan</w:t>
      </w:r>
    </w:p>
    <w:p w14:paraId="2B1328F1">
      <w:pPr>
        <w:spacing w:after="0"/>
        <w:ind w:left="581" w:leftChars="264" w:right="1" w:firstLine="2223" w:firstLineChars="794"/>
        <w:jc w:val="both"/>
        <w:rPr>
          <w:rFonts w:ascii="Times New Roman" w:hAnsi="Times New Roman" w:cs="Times New Roman"/>
          <w:sz w:val="28"/>
          <w:szCs w:val="28"/>
        </w:rPr>
      </w:pPr>
      <w:r>
        <w:rPr>
          <w:rFonts w:ascii="Times New Roman" w:hAnsi="Times New Roman" w:cs="Times New Roman"/>
          <w:color w:val="000000"/>
          <w:sz w:val="28"/>
          <w:szCs w:val="28"/>
        </w:rPr>
        <w:t>Assistant Professor &amp; Chairman</w:t>
      </w:r>
    </w:p>
    <w:p w14:paraId="19166731">
      <w:pPr>
        <w:spacing w:after="69"/>
        <w:ind w:firstLine="2940" w:firstLineChars="1050"/>
        <w:jc w:val="both"/>
        <w:rPr>
          <w:rFonts w:ascii="Times New Roman" w:hAnsi="Times New Roman" w:cs="Times New Roman"/>
          <w:sz w:val="28"/>
          <w:szCs w:val="28"/>
        </w:rPr>
      </w:pPr>
      <w:r>
        <w:rPr>
          <w:rFonts w:ascii="Times New Roman" w:hAnsi="Times New Roman" w:cs="Times New Roman"/>
          <w:color w:val="000000"/>
          <w:sz w:val="28"/>
          <w:szCs w:val="28"/>
        </w:rPr>
        <w:t>Cell :0179959845</w:t>
      </w:r>
    </w:p>
    <w:p w14:paraId="0B817AC7">
      <w:pPr>
        <w:spacing w:after="69"/>
        <w:ind w:firstLine="2940" w:firstLineChars="1050"/>
        <w:jc w:val="both"/>
        <w:rPr>
          <w:rFonts w:ascii="Times New Roman" w:hAnsi="Times New Roman" w:cs="Times New Roman"/>
          <w:sz w:val="24"/>
          <w:szCs w:val="24"/>
        </w:rPr>
      </w:pPr>
      <w:r>
        <w:rPr>
          <w:rFonts w:ascii="Times New Roman" w:hAnsi="Times New Roman" w:cs="Times New Roman"/>
          <w:color w:val="000000"/>
          <w:sz w:val="28"/>
          <w:szCs w:val="28"/>
        </w:rPr>
        <w:t xml:space="preserve">Email: </w:t>
      </w:r>
      <w:r>
        <w:rPr>
          <w:sz w:val="28"/>
          <w:szCs w:val="28"/>
        </w:rPr>
        <w:fldChar w:fldCharType="begin"/>
      </w:r>
      <w:r>
        <w:rPr>
          <w:sz w:val="28"/>
          <w:szCs w:val="28"/>
        </w:rPr>
        <w:instrText xml:space="preserve"> HYPERLINK "mailto:irfan.bucse@gmail.com" </w:instrText>
      </w:r>
      <w:r>
        <w:rPr>
          <w:sz w:val="28"/>
          <w:szCs w:val="28"/>
        </w:rPr>
        <w:fldChar w:fldCharType="separate"/>
      </w:r>
      <w:r>
        <w:rPr>
          <w:rStyle w:val="6"/>
          <w:rFonts w:ascii="Times New Roman" w:hAnsi="Times New Roman" w:cs="Times New Roman"/>
          <w:color w:val="0563C1"/>
          <w:sz w:val="28"/>
          <w:szCs w:val="28"/>
        </w:rPr>
        <w:t>irfan.bucse@gmail.com</w:t>
      </w:r>
      <w:r>
        <w:rPr>
          <w:rStyle w:val="6"/>
          <w:rFonts w:ascii="Times New Roman" w:hAnsi="Times New Roman" w:cs="Times New Roman"/>
          <w:color w:val="0563C1"/>
          <w:sz w:val="28"/>
          <w:szCs w:val="28"/>
        </w:rPr>
        <w:fldChar w:fldCharType="end"/>
      </w:r>
    </w:p>
    <w:p w14:paraId="014FCBB6">
      <w:pPr>
        <w:spacing w:after="153"/>
        <w:ind w:left="460"/>
        <w:jc w:val="center"/>
        <w:rPr>
          <w:rFonts w:ascii="Times New Roman" w:hAnsi="Times New Roman" w:cs="Times New Roman"/>
          <w:sz w:val="24"/>
          <w:szCs w:val="24"/>
        </w:rPr>
      </w:pPr>
    </w:p>
    <w:p w14:paraId="4A83CF27">
      <w:pPr>
        <w:spacing w:after="196"/>
        <w:ind w:left="379" w:hanging="10"/>
        <w:jc w:val="both"/>
        <w:rPr>
          <w:rFonts w:ascii="Times New Roman" w:hAnsi="Times New Roman" w:cs="Times New Roman"/>
          <w:sz w:val="32"/>
          <w:szCs w:val="32"/>
        </w:rPr>
      </w:pPr>
      <w:r>
        <w:rPr>
          <w:rFonts w:ascii="Times New Roman" w:hAnsi="Times New Roman" w:cs="Times New Roman"/>
          <w:b/>
          <w:bCs/>
          <w:color w:val="000000"/>
          <w:sz w:val="32"/>
          <w:szCs w:val="32"/>
          <w:u w:val="none"/>
        </w:rPr>
        <w:t>Submitted by:</w:t>
      </w:r>
      <w:r>
        <w:rPr>
          <w:rFonts w:hint="default" w:ascii="Times New Roman" w:hAnsi="Times New Roman" w:cs="Times New Roman"/>
          <w:b/>
          <w:bCs/>
          <w:color w:val="000000"/>
          <w:sz w:val="32"/>
          <w:szCs w:val="32"/>
          <w:u w:val="none"/>
          <w:lang w:val="en-US"/>
        </w:rPr>
        <w:t xml:space="preserve"> Md. </w:t>
      </w:r>
      <w:r>
        <w:rPr>
          <w:rFonts w:ascii="Times New Roman" w:hAnsi="Times New Roman" w:cs="Times New Roman"/>
          <w:b/>
          <w:bCs/>
          <w:color w:val="000000"/>
          <w:sz w:val="32"/>
          <w:szCs w:val="32"/>
        </w:rPr>
        <w:t>Momin U Ahmed</w:t>
      </w:r>
    </w:p>
    <w:p w14:paraId="3DAEF558">
      <w:pPr>
        <w:spacing w:after="152"/>
        <w:ind w:left="471" w:firstLine="2240" w:firstLineChars="800"/>
        <w:jc w:val="both"/>
        <w:rPr>
          <w:rFonts w:ascii="Times New Roman" w:hAnsi="Times New Roman" w:cs="Times New Roman"/>
          <w:color w:val="000000"/>
          <w:sz w:val="28"/>
          <w:szCs w:val="28"/>
        </w:rPr>
      </w:pPr>
      <w:r>
        <w:rPr>
          <w:rFonts w:ascii="Times New Roman" w:hAnsi="Times New Roman" w:cs="Times New Roman"/>
          <w:color w:val="000000"/>
          <w:sz w:val="28"/>
          <w:szCs w:val="28"/>
        </w:rPr>
        <w:t>Roll:12</w:t>
      </w:r>
    </w:p>
    <w:p w14:paraId="7C06F334">
      <w:pPr>
        <w:spacing w:after="69"/>
        <w:ind w:firstLine="2800" w:firstLineChars="1000"/>
        <w:jc w:val="both"/>
        <w:rPr>
          <w:rFonts w:ascii="Times New Roman" w:hAnsi="Times New Roman" w:cs="Times New Roman"/>
          <w:color w:val="000000"/>
          <w:sz w:val="28"/>
          <w:szCs w:val="28"/>
        </w:rPr>
      </w:pPr>
      <w:r>
        <w:rPr>
          <w:rFonts w:ascii="Times New Roman" w:hAnsi="Times New Roman" w:cs="Times New Roman"/>
          <w:color w:val="000000"/>
          <w:sz w:val="28"/>
          <w:szCs w:val="28"/>
        </w:rPr>
        <w:t>BU EDGE CSE Batch-63</w:t>
      </w:r>
    </w:p>
    <w:p w14:paraId="31AD019C">
      <w:pPr>
        <w:spacing w:after="152"/>
        <w:ind w:left="471" w:firstLine="2240" w:firstLineChars="800"/>
        <w:jc w:val="both"/>
        <w:rPr>
          <w:rFonts w:ascii="Times New Roman" w:hAnsi="Times New Roman" w:cs="Times New Roman"/>
          <w:sz w:val="28"/>
          <w:szCs w:val="28"/>
        </w:rPr>
      </w:pPr>
      <w:r>
        <w:rPr>
          <w:rFonts w:ascii="Times New Roman" w:hAnsi="Times New Roman" w:cs="Times New Roman"/>
          <w:color w:val="000000"/>
          <w:sz w:val="28"/>
          <w:szCs w:val="28"/>
        </w:rPr>
        <w:t>Mobile Number:01730056880</w:t>
      </w:r>
    </w:p>
    <w:p w14:paraId="552390EB">
      <w:pPr>
        <w:spacing w:after="152"/>
        <w:ind w:left="471" w:firstLine="2240" w:firstLineChars="800"/>
        <w:jc w:val="both"/>
        <w:rPr>
          <w:rFonts w:ascii="Times New Roman" w:hAnsi="Times New Roman" w:cs="Times New Roman"/>
          <w:sz w:val="28"/>
          <w:szCs w:val="28"/>
        </w:rPr>
      </w:pPr>
      <w:r>
        <w:rPr>
          <w:rFonts w:ascii="Times New Roman" w:hAnsi="Times New Roman" w:cs="Times New Roman"/>
          <w:color w:val="000000"/>
          <w:sz w:val="28"/>
          <w:szCs w:val="28"/>
        </w:rPr>
        <w:t>Department: Law</w:t>
      </w:r>
    </w:p>
    <w:p w14:paraId="507B59A4">
      <w:pPr>
        <w:spacing w:after="152"/>
        <w:ind w:left="471" w:firstLine="2240" w:firstLineChars="800"/>
        <w:jc w:val="both"/>
        <w:rPr>
          <w:rFonts w:ascii="Times New Roman" w:hAnsi="Times New Roman" w:cs="Times New Roman"/>
          <w:sz w:val="28"/>
          <w:szCs w:val="28"/>
        </w:rPr>
      </w:pPr>
      <w:r>
        <w:rPr>
          <w:rFonts w:ascii="Times New Roman" w:hAnsi="Times New Roman" w:cs="Times New Roman"/>
          <w:color w:val="000000"/>
          <w:sz w:val="28"/>
          <w:szCs w:val="28"/>
        </w:rPr>
        <w:t>University of Barishal</w:t>
      </w:r>
    </w:p>
    <w:p w14:paraId="1C66FFD8">
      <w:pPr>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t>T</w:t>
      </w:r>
      <w:r>
        <w:rPr>
          <w:rFonts w:hint="default" w:ascii="Times New Roman" w:hAnsi="Times New Roman" w:cs="Times New Roman"/>
          <w:b/>
          <w:bCs/>
          <w:sz w:val="32"/>
          <w:szCs w:val="32"/>
        </w:rPr>
        <w:t>able of Contents</w:t>
      </w:r>
    </w:p>
    <w:p w14:paraId="3671B984">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Introduction</w:t>
      </w:r>
      <w:bookmarkStart w:id="0" w:name="_GoBack"/>
      <w:bookmarkEnd w:id="0"/>
    </w:p>
    <w:p w14:paraId="43E6D1B2">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Overview of Refugee and Asylum Seeker Rights</w:t>
      </w:r>
    </w:p>
    <w:p w14:paraId="09078437">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International Legal Standards and Frameworks</w:t>
      </w:r>
    </w:p>
    <w:p w14:paraId="0067F0B3">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United Nations High Commissioner for Refugees (UNHCR)</w:t>
      </w:r>
    </w:p>
    <w:p w14:paraId="2E89B7C7">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The 1951 Refugee Convention and 1967 Protocol</w:t>
      </w:r>
    </w:p>
    <w:p w14:paraId="745C2256">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The Global Compact on Refugees</w:t>
      </w:r>
    </w:p>
    <w:p w14:paraId="0D9E2BB1">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Bangladesh’s Legal Framework</w:t>
      </w:r>
    </w:p>
    <w:p w14:paraId="07FECEE4">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National Legislation</w:t>
      </w:r>
    </w:p>
    <w:p w14:paraId="5553AD09">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Ratification of International Conventions</w:t>
      </w:r>
    </w:p>
    <w:p w14:paraId="0622128E">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National Asylum System</w:t>
      </w:r>
    </w:p>
    <w:p w14:paraId="642E94B8">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Challenges in Protecting Refugee Rights in Bangladesh</w:t>
      </w:r>
    </w:p>
    <w:p w14:paraId="6A0C4D74">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Gaps in Legislation</w:t>
      </w:r>
    </w:p>
    <w:p w14:paraId="75044995">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Barriers to Accessing Asylum</w:t>
      </w:r>
    </w:p>
    <w:p w14:paraId="4087CF4B">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Legal and Social Challenges for Refugees</w:t>
      </w:r>
    </w:p>
    <w:p w14:paraId="352834F5">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Case Study: Rohingya Refugees in Bangladesh</w:t>
      </w:r>
    </w:p>
    <w:p w14:paraId="62846422">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Context and Background</w:t>
      </w:r>
    </w:p>
    <w:p w14:paraId="0C0250FC">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Human Rights Violations and Legal Protection</w:t>
      </w:r>
    </w:p>
    <w:p w14:paraId="4FE984D9">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Comparative Analysis: Bangladesh and Other Countries</w:t>
      </w:r>
    </w:p>
    <w:p w14:paraId="4C9A669A">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Recommendations for Improvement</w:t>
      </w:r>
    </w:p>
    <w:p w14:paraId="5A5EFFC1">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Conclusion</w:t>
      </w:r>
    </w:p>
    <w:p w14:paraId="098678D7">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References</w:t>
      </w:r>
    </w:p>
    <w:p w14:paraId="06D68EE6"/>
    <w:p w14:paraId="4438CB46"/>
    <w:p w14:paraId="1324183A"/>
    <w:p w14:paraId="26EEAD2D">
      <w:pPr>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Introduction</w:t>
      </w:r>
    </w:p>
    <w:p w14:paraId="2D766D84">
      <w:pPr>
        <w:rPr>
          <w:rFonts w:ascii="Times New Roman" w:hAnsi="Times New Roman" w:eastAsia="Calibri" w:cs="Times New Roman"/>
          <w:sz w:val="24"/>
          <w:szCs w:val="24"/>
        </w:rPr>
      </w:pPr>
      <w:r>
        <w:rPr>
          <w:rFonts w:ascii="Times New Roman" w:hAnsi="Times New Roman" w:eastAsia="Calibri" w:cs="Times New Roman"/>
          <w:sz w:val="24"/>
          <w:szCs w:val="24"/>
        </w:rPr>
        <w:t>This report evaluates the legal frameworks surrounding the rights of refugees and asylum seekers in Bangladesh, focusing on the protections available under national and international law. Bangladesh has been a host country to a significant number of refugees, particularly from neighboring Myanmar, including the large influx of Rohingya refugees. This report aims to assess the adequacy of Bangladesh's legal provisions, identify existing gaps, and provide recommendations for improvement.</w:t>
      </w:r>
    </w:p>
    <w:p w14:paraId="33543673">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40B996EB">
      <w:pPr>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Overview of Refugee and Asylum Seeker Rights</w:t>
      </w:r>
    </w:p>
    <w:p w14:paraId="2ADF979B">
      <w:pPr>
        <w:rPr>
          <w:rFonts w:ascii="Times New Roman" w:hAnsi="Times New Roman" w:eastAsia="Calibri" w:cs="Times New Roman"/>
          <w:sz w:val="24"/>
          <w:szCs w:val="24"/>
        </w:rPr>
      </w:pPr>
      <w:r>
        <w:rPr>
          <w:rFonts w:ascii="Times New Roman" w:hAnsi="Times New Roman" w:eastAsia="Calibri" w:cs="Times New Roman"/>
          <w:sz w:val="24"/>
          <w:szCs w:val="24"/>
        </w:rPr>
        <w:t>Refugees and asylum seekers are entitled to a set of protections under both international law and, in some cases, national legislation. Key rights include:</w:t>
      </w:r>
    </w:p>
    <w:p w14:paraId="5EC7CDCE">
      <w:pPr>
        <w:numPr>
          <w:ilvl w:val="0"/>
          <w:numId w:val="2"/>
        </w:numPr>
        <w:rPr>
          <w:rFonts w:ascii="Times New Roman" w:hAnsi="Times New Roman" w:eastAsia="Calibri" w:cs="Times New Roman"/>
          <w:sz w:val="24"/>
          <w:szCs w:val="24"/>
        </w:rPr>
      </w:pPr>
      <w:r>
        <w:rPr>
          <w:rFonts w:ascii="Times New Roman" w:hAnsi="Times New Roman" w:eastAsia="Calibri" w:cs="Times New Roman"/>
          <w:sz w:val="24"/>
          <w:szCs w:val="24"/>
        </w:rPr>
        <w:t>Right to protection from non-refoulement (not being returned to a country where they may face persecution).</w:t>
      </w:r>
    </w:p>
    <w:p w14:paraId="322F3007">
      <w:pPr>
        <w:numPr>
          <w:ilvl w:val="0"/>
          <w:numId w:val="2"/>
        </w:numPr>
        <w:rPr>
          <w:rFonts w:ascii="Times New Roman" w:hAnsi="Times New Roman" w:eastAsia="Calibri" w:cs="Times New Roman"/>
          <w:sz w:val="24"/>
          <w:szCs w:val="24"/>
        </w:rPr>
      </w:pPr>
      <w:r>
        <w:rPr>
          <w:rFonts w:ascii="Times New Roman" w:hAnsi="Times New Roman" w:eastAsia="Calibri" w:cs="Times New Roman"/>
          <w:sz w:val="24"/>
          <w:szCs w:val="24"/>
        </w:rPr>
        <w:t>Right to access basic services (healthcare, education, shelter).</w:t>
      </w:r>
    </w:p>
    <w:p w14:paraId="57524E5D">
      <w:pPr>
        <w:numPr>
          <w:ilvl w:val="0"/>
          <w:numId w:val="2"/>
        </w:numPr>
        <w:rPr>
          <w:rFonts w:ascii="Times New Roman" w:hAnsi="Times New Roman" w:eastAsia="Calibri" w:cs="Times New Roman"/>
          <w:sz w:val="24"/>
          <w:szCs w:val="24"/>
        </w:rPr>
      </w:pPr>
      <w:r>
        <w:rPr>
          <w:rFonts w:ascii="Times New Roman" w:hAnsi="Times New Roman" w:eastAsia="Calibri" w:cs="Times New Roman"/>
          <w:sz w:val="24"/>
          <w:szCs w:val="24"/>
        </w:rPr>
        <w:t>Right to legal recognition and documentation.</w:t>
      </w:r>
    </w:p>
    <w:p w14:paraId="0B952D1D">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74F07784">
      <w:pPr>
        <w:spacing w:after="100" w:afterAutospacing="1"/>
        <w:outlineLvl w:val="2"/>
        <w:rPr>
          <w:rFonts w:ascii="Times New Roman" w:hAnsi="Times New Roman" w:cs="Times New Roman"/>
          <w:b/>
          <w:bCs/>
          <w:sz w:val="24"/>
          <w:szCs w:val="24"/>
        </w:rPr>
      </w:pPr>
      <w:r>
        <w:rPr>
          <w:rStyle w:val="7"/>
          <w:rFonts w:ascii="Times New Roman" w:hAnsi="Times New Roman" w:eastAsia="Calibri" w:cs="Times New Roman"/>
          <w:sz w:val="24"/>
          <w:szCs w:val="24"/>
        </w:rPr>
        <w:t>Number of Refugees in Bangladesh by Year</w:t>
      </w:r>
      <w:r>
        <w:rPr>
          <w:rFonts w:ascii="Times New Roman" w:hAnsi="Times New Roman" w:eastAsia="Calibri" w:cs="Times New Roman"/>
          <w:sz w:val="24"/>
          <w:szCs w:val="24"/>
        </w:rPr>
        <w:t xml:space="preserve"> (Data from UNHCR)</w:t>
      </w:r>
    </w:p>
    <w:tbl>
      <w:tblPr>
        <w:tblStyle w:val="3"/>
        <w:tblW w:w="0" w:type="auto"/>
        <w:tblCellSpacing w:w="15" w:type="dxa"/>
        <w:tblInd w:w="63" w:type="dxa"/>
        <w:tblLayout w:type="autofit"/>
        <w:tblCellMar>
          <w:top w:w="15" w:type="dxa"/>
          <w:left w:w="15" w:type="dxa"/>
          <w:bottom w:w="15" w:type="dxa"/>
          <w:right w:w="15" w:type="dxa"/>
        </w:tblCellMar>
      </w:tblPr>
      <w:tblGrid>
        <w:gridCol w:w="1861"/>
        <w:gridCol w:w="1322"/>
        <w:gridCol w:w="2581"/>
        <w:gridCol w:w="3623"/>
      </w:tblGrid>
      <w:tr w14:paraId="73188AE0">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825F5D1">
            <w:pPr>
              <w:spacing w:after="0"/>
              <w:jc w:val="center"/>
              <w:rPr>
                <w:rFonts w:ascii="Times New Roman" w:hAnsi="Times New Roman" w:cs="Times New Roman"/>
                <w:b/>
                <w:bCs/>
                <w:sz w:val="24"/>
                <w:szCs w:val="24"/>
              </w:rPr>
            </w:pPr>
            <w:r>
              <w:rPr>
                <w:rFonts w:ascii="Times New Roman" w:hAnsi="Times New Roman" w:cs="Times New Roman"/>
                <w:b/>
                <w:bCs/>
                <w:sz w:val="24"/>
                <w:szCs w:val="24"/>
              </w:rPr>
              <w:t>Refugee Group</w:t>
            </w:r>
          </w:p>
        </w:tc>
        <w:tc>
          <w:tcPr>
            <w:tcW w:w="0" w:type="auto"/>
            <w:tcBorders>
              <w:top w:val="nil"/>
              <w:left w:val="nil"/>
              <w:bottom w:val="nil"/>
              <w:right w:val="nil"/>
            </w:tcBorders>
            <w:vAlign w:val="center"/>
          </w:tcPr>
          <w:p w14:paraId="73543E4C">
            <w:pPr>
              <w:spacing w:after="0"/>
              <w:jc w:val="center"/>
              <w:rPr>
                <w:rFonts w:ascii="Times New Roman" w:hAnsi="Times New Roman" w:cs="Times New Roman"/>
                <w:b/>
                <w:bCs/>
                <w:sz w:val="24"/>
                <w:szCs w:val="24"/>
              </w:rPr>
            </w:pPr>
            <w:r>
              <w:rPr>
                <w:rFonts w:ascii="Times New Roman" w:hAnsi="Times New Roman" w:cs="Times New Roman"/>
                <w:b/>
                <w:bCs/>
                <w:sz w:val="24"/>
                <w:szCs w:val="24"/>
              </w:rPr>
              <w:t>Year of Influx</w:t>
            </w:r>
          </w:p>
        </w:tc>
        <w:tc>
          <w:tcPr>
            <w:tcW w:w="0" w:type="auto"/>
            <w:tcBorders>
              <w:top w:val="nil"/>
              <w:left w:val="nil"/>
              <w:bottom w:val="nil"/>
              <w:right w:val="nil"/>
            </w:tcBorders>
            <w:vAlign w:val="center"/>
          </w:tcPr>
          <w:p w14:paraId="01E6CE9E">
            <w:pPr>
              <w:spacing w:after="0"/>
              <w:jc w:val="center"/>
              <w:rPr>
                <w:rFonts w:ascii="Times New Roman" w:hAnsi="Times New Roman" w:cs="Times New Roman"/>
                <w:b/>
                <w:bCs/>
                <w:sz w:val="24"/>
                <w:szCs w:val="24"/>
              </w:rPr>
            </w:pPr>
            <w:r>
              <w:rPr>
                <w:rFonts w:ascii="Times New Roman" w:hAnsi="Times New Roman" w:cs="Times New Roman"/>
                <w:b/>
                <w:bCs/>
                <w:sz w:val="24"/>
                <w:szCs w:val="24"/>
              </w:rPr>
              <w:t>Estimated Number of Refugees</w:t>
            </w:r>
          </w:p>
        </w:tc>
        <w:tc>
          <w:tcPr>
            <w:tcW w:w="0" w:type="auto"/>
            <w:tcBorders>
              <w:top w:val="nil"/>
              <w:left w:val="nil"/>
              <w:bottom w:val="nil"/>
              <w:right w:val="nil"/>
            </w:tcBorders>
            <w:vAlign w:val="center"/>
          </w:tcPr>
          <w:p w14:paraId="0E91312F">
            <w:pPr>
              <w:spacing w:after="0"/>
              <w:jc w:val="center"/>
              <w:rPr>
                <w:rFonts w:ascii="Times New Roman" w:hAnsi="Times New Roman" w:cs="Times New Roman"/>
                <w:b/>
                <w:bCs/>
                <w:sz w:val="24"/>
                <w:szCs w:val="24"/>
              </w:rPr>
            </w:pPr>
            <w:r>
              <w:rPr>
                <w:rFonts w:ascii="Times New Roman" w:hAnsi="Times New Roman" w:cs="Times New Roman"/>
                <w:b/>
                <w:bCs/>
                <w:sz w:val="24"/>
                <w:szCs w:val="24"/>
              </w:rPr>
              <w:t>Legal Status in Bangladesh</w:t>
            </w:r>
          </w:p>
        </w:tc>
      </w:tr>
      <w:tr w14:paraId="7FB09EA9">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F94AA11">
            <w:pPr>
              <w:spacing w:after="0"/>
              <w:rPr>
                <w:rFonts w:ascii="Times New Roman" w:hAnsi="Times New Roman" w:cs="Times New Roman"/>
                <w:sz w:val="24"/>
                <w:szCs w:val="24"/>
              </w:rPr>
            </w:pPr>
            <w:r>
              <w:rPr>
                <w:rFonts w:ascii="Times New Roman" w:hAnsi="Times New Roman" w:cs="Times New Roman"/>
                <w:sz w:val="24"/>
                <w:szCs w:val="24"/>
              </w:rPr>
              <w:t>Rohingya Refugees</w:t>
            </w:r>
          </w:p>
        </w:tc>
        <w:tc>
          <w:tcPr>
            <w:tcW w:w="0" w:type="auto"/>
            <w:tcBorders>
              <w:top w:val="nil"/>
              <w:left w:val="nil"/>
              <w:bottom w:val="nil"/>
              <w:right w:val="nil"/>
            </w:tcBorders>
            <w:vAlign w:val="center"/>
          </w:tcPr>
          <w:p w14:paraId="554CF6DC">
            <w:pPr>
              <w:spacing w:after="0"/>
              <w:rPr>
                <w:rFonts w:ascii="Times New Roman" w:hAnsi="Times New Roman" w:cs="Times New Roman"/>
                <w:sz w:val="24"/>
                <w:szCs w:val="24"/>
              </w:rPr>
            </w:pPr>
            <w:r>
              <w:rPr>
                <w:rFonts w:ascii="Times New Roman" w:hAnsi="Times New Roman" w:cs="Times New Roman"/>
                <w:sz w:val="24"/>
                <w:szCs w:val="24"/>
              </w:rPr>
              <w:t>2017</w:t>
            </w:r>
          </w:p>
        </w:tc>
        <w:tc>
          <w:tcPr>
            <w:tcW w:w="0" w:type="auto"/>
            <w:tcBorders>
              <w:top w:val="nil"/>
              <w:left w:val="nil"/>
              <w:bottom w:val="nil"/>
              <w:right w:val="nil"/>
            </w:tcBorders>
            <w:vAlign w:val="center"/>
          </w:tcPr>
          <w:p w14:paraId="04A747F7">
            <w:pPr>
              <w:spacing w:after="0"/>
              <w:rPr>
                <w:rFonts w:ascii="Times New Roman" w:hAnsi="Times New Roman" w:cs="Times New Roman"/>
                <w:sz w:val="24"/>
                <w:szCs w:val="24"/>
              </w:rPr>
            </w:pPr>
            <w:r>
              <w:rPr>
                <w:rFonts w:ascii="Times New Roman" w:hAnsi="Times New Roman" w:cs="Times New Roman"/>
                <w:sz w:val="24"/>
                <w:szCs w:val="24"/>
              </w:rPr>
              <w:t>1.1 million</w:t>
            </w:r>
          </w:p>
        </w:tc>
        <w:tc>
          <w:tcPr>
            <w:tcW w:w="0" w:type="auto"/>
            <w:tcBorders>
              <w:top w:val="nil"/>
              <w:left w:val="nil"/>
              <w:bottom w:val="nil"/>
              <w:right w:val="nil"/>
            </w:tcBorders>
            <w:vAlign w:val="center"/>
          </w:tcPr>
          <w:p w14:paraId="208093BE">
            <w:pPr>
              <w:spacing w:after="0"/>
              <w:rPr>
                <w:rFonts w:ascii="Times New Roman" w:hAnsi="Times New Roman" w:cs="Times New Roman"/>
                <w:sz w:val="24"/>
                <w:szCs w:val="24"/>
              </w:rPr>
            </w:pPr>
            <w:r>
              <w:rPr>
                <w:rFonts w:ascii="Times New Roman" w:hAnsi="Times New Roman" w:cs="Times New Roman"/>
                <w:sz w:val="24"/>
                <w:szCs w:val="24"/>
              </w:rPr>
              <w:t>Ad hoc status (UNHCR-managed)</w:t>
            </w:r>
          </w:p>
        </w:tc>
      </w:tr>
      <w:tr w14:paraId="27F7C3C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5C3B3E7">
            <w:pPr>
              <w:spacing w:after="0"/>
              <w:rPr>
                <w:rFonts w:ascii="Times New Roman" w:hAnsi="Times New Roman" w:cs="Times New Roman"/>
                <w:sz w:val="24"/>
                <w:szCs w:val="24"/>
              </w:rPr>
            </w:pPr>
            <w:r>
              <w:rPr>
                <w:rFonts w:ascii="Times New Roman" w:hAnsi="Times New Roman" w:cs="Times New Roman"/>
                <w:sz w:val="24"/>
                <w:szCs w:val="24"/>
              </w:rPr>
              <w:t>Chakma Refugees</w:t>
            </w:r>
          </w:p>
        </w:tc>
        <w:tc>
          <w:tcPr>
            <w:tcW w:w="0" w:type="auto"/>
            <w:tcBorders>
              <w:top w:val="nil"/>
              <w:left w:val="nil"/>
              <w:bottom w:val="nil"/>
              <w:right w:val="nil"/>
            </w:tcBorders>
            <w:vAlign w:val="center"/>
          </w:tcPr>
          <w:p w14:paraId="2FD97E29">
            <w:pPr>
              <w:spacing w:after="0"/>
              <w:rPr>
                <w:rFonts w:ascii="Times New Roman" w:hAnsi="Times New Roman" w:cs="Times New Roman"/>
                <w:sz w:val="24"/>
                <w:szCs w:val="24"/>
              </w:rPr>
            </w:pPr>
            <w:r>
              <w:rPr>
                <w:rFonts w:ascii="Times New Roman" w:hAnsi="Times New Roman" w:cs="Times New Roman"/>
                <w:sz w:val="24"/>
                <w:szCs w:val="24"/>
              </w:rPr>
              <w:t>1979-1980</w:t>
            </w:r>
          </w:p>
        </w:tc>
        <w:tc>
          <w:tcPr>
            <w:tcW w:w="0" w:type="auto"/>
            <w:tcBorders>
              <w:top w:val="nil"/>
              <w:left w:val="nil"/>
              <w:bottom w:val="nil"/>
              <w:right w:val="nil"/>
            </w:tcBorders>
            <w:vAlign w:val="center"/>
          </w:tcPr>
          <w:p w14:paraId="45C9AB2F">
            <w:pPr>
              <w:spacing w:after="0"/>
              <w:rPr>
                <w:rFonts w:ascii="Times New Roman" w:hAnsi="Times New Roman" w:cs="Times New Roman"/>
                <w:sz w:val="24"/>
                <w:szCs w:val="24"/>
              </w:rPr>
            </w:pPr>
            <w:r>
              <w:rPr>
                <w:rFonts w:ascii="Times New Roman" w:hAnsi="Times New Roman" w:cs="Times New Roman"/>
                <w:sz w:val="24"/>
                <w:szCs w:val="24"/>
              </w:rPr>
              <w:t>30,000</w:t>
            </w:r>
          </w:p>
        </w:tc>
        <w:tc>
          <w:tcPr>
            <w:tcW w:w="0" w:type="auto"/>
            <w:tcBorders>
              <w:top w:val="nil"/>
              <w:left w:val="nil"/>
              <w:bottom w:val="nil"/>
              <w:right w:val="nil"/>
            </w:tcBorders>
            <w:vAlign w:val="center"/>
          </w:tcPr>
          <w:p w14:paraId="64B8FE11">
            <w:pPr>
              <w:spacing w:after="0"/>
              <w:rPr>
                <w:rFonts w:ascii="Times New Roman" w:hAnsi="Times New Roman" w:cs="Times New Roman"/>
                <w:sz w:val="24"/>
                <w:szCs w:val="24"/>
              </w:rPr>
            </w:pPr>
            <w:r>
              <w:rPr>
                <w:rFonts w:ascii="Times New Roman" w:hAnsi="Times New Roman" w:cs="Times New Roman"/>
                <w:sz w:val="24"/>
                <w:szCs w:val="24"/>
              </w:rPr>
              <w:t>Permanent residents under a bilateral agreement</w:t>
            </w:r>
          </w:p>
        </w:tc>
      </w:tr>
      <w:tr w14:paraId="5551FE0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71E1E20">
            <w:pPr>
              <w:spacing w:after="0"/>
              <w:rPr>
                <w:rFonts w:ascii="Times New Roman" w:hAnsi="Times New Roman" w:cs="Times New Roman"/>
                <w:sz w:val="24"/>
                <w:szCs w:val="24"/>
              </w:rPr>
            </w:pPr>
            <w:r>
              <w:rPr>
                <w:rFonts w:ascii="Times New Roman" w:hAnsi="Times New Roman" w:cs="Times New Roman"/>
                <w:sz w:val="24"/>
                <w:szCs w:val="24"/>
              </w:rPr>
              <w:t>Other Asylum Seekers</w:t>
            </w:r>
          </w:p>
        </w:tc>
        <w:tc>
          <w:tcPr>
            <w:tcW w:w="0" w:type="auto"/>
            <w:tcBorders>
              <w:top w:val="nil"/>
              <w:left w:val="nil"/>
              <w:bottom w:val="nil"/>
              <w:right w:val="nil"/>
            </w:tcBorders>
            <w:vAlign w:val="center"/>
          </w:tcPr>
          <w:p w14:paraId="0976AF5C">
            <w:pPr>
              <w:spacing w:after="0"/>
              <w:rPr>
                <w:rFonts w:ascii="Times New Roman" w:hAnsi="Times New Roman" w:cs="Times New Roman"/>
                <w:sz w:val="24"/>
                <w:szCs w:val="24"/>
              </w:rPr>
            </w:pPr>
            <w:r>
              <w:rPr>
                <w:rFonts w:ascii="Times New Roman" w:hAnsi="Times New Roman" w:cs="Times New Roman"/>
                <w:sz w:val="24"/>
                <w:szCs w:val="24"/>
              </w:rPr>
              <w:t>Ongoing</w:t>
            </w:r>
          </w:p>
        </w:tc>
        <w:tc>
          <w:tcPr>
            <w:tcW w:w="0" w:type="auto"/>
            <w:tcBorders>
              <w:top w:val="nil"/>
              <w:left w:val="nil"/>
              <w:bottom w:val="nil"/>
              <w:right w:val="nil"/>
            </w:tcBorders>
            <w:vAlign w:val="center"/>
          </w:tcPr>
          <w:p w14:paraId="293207F5">
            <w:pPr>
              <w:spacing w:after="0"/>
              <w:rPr>
                <w:rFonts w:ascii="Times New Roman" w:hAnsi="Times New Roman" w:cs="Times New Roman"/>
                <w:sz w:val="24"/>
                <w:szCs w:val="24"/>
              </w:rPr>
            </w:pPr>
            <w:r>
              <w:rPr>
                <w:rFonts w:ascii="Times New Roman" w:hAnsi="Times New Roman" w:cs="Times New Roman"/>
                <w:sz w:val="24"/>
                <w:szCs w:val="24"/>
              </w:rPr>
              <w:t>Varies</w:t>
            </w:r>
          </w:p>
        </w:tc>
        <w:tc>
          <w:tcPr>
            <w:tcW w:w="0" w:type="auto"/>
            <w:tcBorders>
              <w:top w:val="nil"/>
              <w:left w:val="nil"/>
              <w:bottom w:val="nil"/>
              <w:right w:val="nil"/>
            </w:tcBorders>
            <w:vAlign w:val="center"/>
          </w:tcPr>
          <w:p w14:paraId="7F6809EE">
            <w:pPr>
              <w:spacing w:after="0"/>
              <w:rPr>
                <w:rFonts w:ascii="Times New Roman" w:hAnsi="Times New Roman" w:cs="Times New Roman"/>
                <w:sz w:val="24"/>
                <w:szCs w:val="24"/>
              </w:rPr>
            </w:pPr>
            <w:r>
              <w:rPr>
                <w:rFonts w:ascii="Times New Roman" w:hAnsi="Times New Roman" w:cs="Times New Roman"/>
                <w:sz w:val="24"/>
                <w:szCs w:val="24"/>
              </w:rPr>
              <w:t>Limited recognition and legal protection</w:t>
            </w:r>
          </w:p>
        </w:tc>
      </w:tr>
    </w:tbl>
    <w:p w14:paraId="458C05AD">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27C2863B">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6CA44ABD">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w:t>
      </w:r>
    </w:p>
    <w:p w14:paraId="75D43589">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w:t>
      </w:r>
    </w:p>
    <w:p w14:paraId="6916B2CA">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w:t>
      </w:r>
    </w:p>
    <w:p w14:paraId="26D5F07C">
      <w:pPr>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International Legal Standards and Frameworks</w:t>
      </w:r>
    </w:p>
    <w:p w14:paraId="78779D9C">
      <w:pPr>
        <w:rPr>
          <w:rFonts w:ascii="Times New Roman" w:hAnsi="Times New Roman" w:eastAsia="Calibri" w:cs="Times New Roman"/>
          <w:b/>
          <w:bCs/>
          <w:sz w:val="24"/>
          <w:szCs w:val="24"/>
        </w:rPr>
      </w:pPr>
      <w:r>
        <w:rPr>
          <w:rFonts w:ascii="Times New Roman" w:hAnsi="Times New Roman" w:eastAsia="Calibri" w:cs="Times New Roman"/>
          <w:b/>
          <w:bCs/>
          <w:sz w:val="24"/>
          <w:szCs w:val="24"/>
        </w:rPr>
        <w:t>United Nations High Commissioner for Refugees (UNHCR)</w:t>
      </w:r>
    </w:p>
    <w:p w14:paraId="1FE65E56">
      <w:pPr>
        <w:rPr>
          <w:rFonts w:ascii="Times New Roman" w:hAnsi="Times New Roman" w:eastAsia="Calibri" w:cs="Times New Roman"/>
          <w:sz w:val="24"/>
          <w:szCs w:val="24"/>
        </w:rPr>
      </w:pPr>
      <w:r>
        <w:rPr>
          <w:rFonts w:ascii="Times New Roman" w:hAnsi="Times New Roman" w:eastAsia="Calibri" w:cs="Times New Roman"/>
          <w:sz w:val="24"/>
          <w:szCs w:val="24"/>
        </w:rPr>
        <w:t>UNHCR plays a pivotal role in the protection and advocacy for refugees and asylum seekers worldwide. Bangladesh is a signatory to several international conventions related to refugee protection, including the 1951 Refugee Convention.</w:t>
      </w:r>
    </w:p>
    <w:p w14:paraId="63BDDC09">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The 1951 Refugee Convention and 1967 Protocol</w:t>
      </w:r>
    </w:p>
    <w:p w14:paraId="05AF3A76">
      <w:pPr>
        <w:rPr>
          <w:rFonts w:ascii="Times New Roman" w:hAnsi="Times New Roman" w:eastAsia="Calibri" w:cs="Times New Roman"/>
          <w:sz w:val="24"/>
          <w:szCs w:val="24"/>
        </w:rPr>
      </w:pPr>
      <w:r>
        <w:rPr>
          <w:rFonts w:ascii="Times New Roman" w:hAnsi="Times New Roman" w:eastAsia="Calibri" w:cs="Times New Roman"/>
          <w:sz w:val="24"/>
          <w:szCs w:val="24"/>
        </w:rPr>
        <w:t>Bangladesh has not formally signed the 1951 Refugee Convention, which is central to refugee protection. However, the country has adhered to several principles in practice through bilateral agreements with organizations such as UNHCR.</w:t>
      </w:r>
    </w:p>
    <w:p w14:paraId="2E6277A4">
      <w:pPr>
        <w:rPr>
          <w:rFonts w:ascii="Times New Roman" w:hAnsi="Times New Roman" w:eastAsia="Calibri" w:cs="Times New Roman"/>
          <w:b/>
          <w:bCs/>
          <w:sz w:val="24"/>
          <w:szCs w:val="24"/>
        </w:rPr>
      </w:pPr>
      <w:r>
        <w:rPr>
          <w:rFonts w:ascii="Times New Roman" w:hAnsi="Times New Roman" w:eastAsia="Calibri" w:cs="Times New Roman"/>
          <w:b/>
          <w:bCs/>
          <w:sz w:val="24"/>
          <w:szCs w:val="24"/>
        </w:rPr>
        <w:t>The Global Compact on Refugees</w:t>
      </w:r>
    </w:p>
    <w:p w14:paraId="12949FF4">
      <w:pPr>
        <w:rPr>
          <w:rFonts w:ascii="Times New Roman" w:hAnsi="Times New Roman" w:eastAsia="Calibri" w:cs="Times New Roman"/>
          <w:sz w:val="24"/>
          <w:szCs w:val="24"/>
        </w:rPr>
      </w:pPr>
      <w:r>
        <w:rPr>
          <w:rFonts w:ascii="Times New Roman" w:hAnsi="Times New Roman" w:eastAsia="Calibri" w:cs="Times New Roman"/>
          <w:sz w:val="24"/>
          <w:szCs w:val="24"/>
        </w:rPr>
        <w:t>The Global Compact, adopted in 2018, focuses on improving the global response to refugee situations. Bangladesh is committed to this framework, which emphasizes responsibility-sharing among nations and improving the support for host countries.</w:t>
      </w:r>
    </w:p>
    <w:p w14:paraId="6AC91128">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3EA40A3E">
      <w:pPr>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Bangladesh’s Legal Framework</w:t>
      </w:r>
    </w:p>
    <w:p w14:paraId="3629B6C7">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National Legislation</w:t>
      </w:r>
    </w:p>
    <w:p w14:paraId="7955CA5B">
      <w:pPr>
        <w:rPr>
          <w:rFonts w:ascii="Times New Roman" w:hAnsi="Times New Roman" w:eastAsia="Calibri" w:cs="Times New Roman"/>
          <w:sz w:val="24"/>
          <w:szCs w:val="24"/>
        </w:rPr>
      </w:pPr>
      <w:r>
        <w:rPr>
          <w:rFonts w:ascii="Times New Roman" w:hAnsi="Times New Roman" w:eastAsia="Calibri" w:cs="Times New Roman"/>
          <w:sz w:val="24"/>
          <w:szCs w:val="24"/>
        </w:rPr>
        <w:t>Bangladesh does not have comprehensive domestic legislation specifically addressing the legal status and rights of refugees and asylum seekers. The legal framework is largely shaped by international obligations and ad</w:t>
      </w:r>
      <w:r>
        <w:rPr>
          <w:rFonts w:hint="default" w:ascii="Times New Roman" w:hAnsi="Times New Roman" w:eastAsia="Calibri" w:cs="Times New Roman"/>
          <w:sz w:val="24"/>
          <w:szCs w:val="24"/>
          <w:lang w:val="en-US"/>
        </w:rPr>
        <w:t xml:space="preserve"> </w:t>
      </w:r>
      <w:r>
        <w:rPr>
          <w:rFonts w:ascii="Times New Roman" w:hAnsi="Times New Roman" w:eastAsia="Calibri" w:cs="Times New Roman"/>
          <w:sz w:val="24"/>
          <w:szCs w:val="24"/>
        </w:rPr>
        <w:t>hoc policies.</w:t>
      </w:r>
    </w:p>
    <w:p w14:paraId="6B40EBA2">
      <w:pPr>
        <w:rPr>
          <w:rFonts w:ascii="Times New Roman" w:hAnsi="Times New Roman" w:eastAsia="Calibri" w:cs="Times New Roman"/>
          <w:b/>
          <w:bCs/>
          <w:sz w:val="24"/>
          <w:szCs w:val="24"/>
        </w:rPr>
      </w:pPr>
      <w:r>
        <w:rPr>
          <w:rFonts w:ascii="Times New Roman" w:hAnsi="Times New Roman" w:eastAsia="Calibri" w:cs="Times New Roman"/>
          <w:b/>
          <w:bCs/>
          <w:sz w:val="24"/>
          <w:szCs w:val="24"/>
        </w:rPr>
        <w:t>Ratification of International Conventions</w:t>
      </w:r>
    </w:p>
    <w:p w14:paraId="349C9951">
      <w:pPr>
        <w:rPr>
          <w:rFonts w:ascii="Times New Roman" w:hAnsi="Times New Roman" w:eastAsia="Calibri" w:cs="Times New Roman"/>
          <w:sz w:val="24"/>
          <w:szCs w:val="24"/>
        </w:rPr>
      </w:pPr>
      <w:r>
        <w:rPr>
          <w:rFonts w:ascii="Times New Roman" w:hAnsi="Times New Roman" w:eastAsia="Calibri" w:cs="Times New Roman"/>
          <w:sz w:val="24"/>
          <w:szCs w:val="24"/>
        </w:rPr>
        <w:t>While Bangladesh has signed some international conventions related to refugee protection, it has yet to ratify the 1951 Refugee Convention. This gap has implications for the legal rights and protections of refugees.</w:t>
      </w:r>
    </w:p>
    <w:p w14:paraId="76B28ED1">
      <w:pPr>
        <w:rPr>
          <w:rFonts w:ascii="Times New Roman" w:hAnsi="Times New Roman" w:eastAsia="Calibri" w:cs="Times New Roman"/>
          <w:b/>
          <w:bCs/>
          <w:sz w:val="24"/>
          <w:szCs w:val="24"/>
        </w:rPr>
      </w:pPr>
      <w:r>
        <w:rPr>
          <w:rFonts w:ascii="Times New Roman" w:hAnsi="Times New Roman" w:eastAsia="Calibri" w:cs="Times New Roman"/>
          <w:b/>
          <w:bCs/>
          <w:sz w:val="24"/>
          <w:szCs w:val="24"/>
        </w:rPr>
        <w:t>National Asylum System</w:t>
      </w:r>
    </w:p>
    <w:p w14:paraId="3B1DD253">
      <w:pPr>
        <w:rPr>
          <w:rFonts w:ascii="Times New Roman" w:hAnsi="Times New Roman" w:eastAsia="Calibri" w:cs="Times New Roman"/>
          <w:sz w:val="24"/>
          <w:szCs w:val="24"/>
        </w:rPr>
      </w:pPr>
      <w:r>
        <w:rPr>
          <w:rFonts w:ascii="Times New Roman" w:hAnsi="Times New Roman" w:eastAsia="Calibri" w:cs="Times New Roman"/>
          <w:sz w:val="24"/>
          <w:szCs w:val="24"/>
        </w:rPr>
        <w:t>In the absence of a formal asylum system, Bangladesh largely relies on UNHCR for refugee status determination. This has led to a fragmented and inconsistent system.</w:t>
      </w:r>
    </w:p>
    <w:p w14:paraId="021A914C">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5044CD9A">
      <w:pPr>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Challenges in Protecting Refugee Rights in Bangladesh</w:t>
      </w:r>
    </w:p>
    <w:p w14:paraId="7A90613D">
      <w:pPr>
        <w:rPr>
          <w:rFonts w:ascii="Times New Roman" w:hAnsi="Times New Roman" w:eastAsia="Calibri" w:cs="Times New Roman"/>
          <w:b/>
          <w:bCs/>
          <w:sz w:val="24"/>
          <w:szCs w:val="24"/>
        </w:rPr>
      </w:pPr>
      <w:r>
        <w:rPr>
          <w:rFonts w:ascii="Times New Roman" w:hAnsi="Times New Roman" w:eastAsia="Calibri" w:cs="Times New Roman"/>
          <w:b/>
          <w:bCs/>
          <w:sz w:val="24"/>
          <w:szCs w:val="24"/>
        </w:rPr>
        <w:t>Gaps in Legislation</w:t>
      </w:r>
    </w:p>
    <w:p w14:paraId="0FEF5F45">
      <w:pPr>
        <w:numPr>
          <w:ilvl w:val="0"/>
          <w:numId w:val="3"/>
        </w:numPr>
        <w:rPr>
          <w:rFonts w:ascii="Times New Roman" w:hAnsi="Times New Roman" w:eastAsia="Calibri" w:cs="Times New Roman"/>
          <w:sz w:val="24"/>
          <w:szCs w:val="24"/>
        </w:rPr>
      </w:pPr>
      <w:r>
        <w:rPr>
          <w:rFonts w:ascii="Times New Roman" w:hAnsi="Times New Roman" w:eastAsia="Calibri" w:cs="Times New Roman"/>
          <w:b/>
          <w:bCs/>
          <w:sz w:val="24"/>
          <w:szCs w:val="24"/>
        </w:rPr>
        <w:t>Absence of a National Refugee Law</w:t>
      </w:r>
      <w:r>
        <w:rPr>
          <w:rFonts w:ascii="Times New Roman" w:hAnsi="Times New Roman" w:eastAsia="Calibri" w:cs="Times New Roman"/>
          <w:sz w:val="24"/>
          <w:szCs w:val="24"/>
        </w:rPr>
        <w:t>: Without a clear, binding national refugee law, refugees face uncertainty regarding their status and rights.</w:t>
      </w:r>
    </w:p>
    <w:p w14:paraId="6D268227">
      <w:pPr>
        <w:numPr>
          <w:ilvl w:val="0"/>
          <w:numId w:val="3"/>
        </w:numPr>
        <w:rPr>
          <w:rFonts w:ascii="Times New Roman" w:hAnsi="Times New Roman" w:eastAsia="Calibri" w:cs="Times New Roman"/>
          <w:sz w:val="24"/>
          <w:szCs w:val="24"/>
        </w:rPr>
      </w:pPr>
      <w:r>
        <w:rPr>
          <w:rFonts w:ascii="Times New Roman" w:hAnsi="Times New Roman" w:eastAsia="Calibri" w:cs="Times New Roman"/>
          <w:b/>
          <w:bCs/>
          <w:sz w:val="24"/>
          <w:szCs w:val="24"/>
        </w:rPr>
        <w:t>Lack of Formal Asylum Procedures</w:t>
      </w:r>
      <w:r>
        <w:rPr>
          <w:rFonts w:ascii="Times New Roman" w:hAnsi="Times New Roman" w:eastAsia="Calibri" w:cs="Times New Roman"/>
          <w:sz w:val="24"/>
          <w:szCs w:val="24"/>
        </w:rPr>
        <w:t>: This results in ad hoc processing by international organizations rather than by the state.</w:t>
      </w:r>
    </w:p>
    <w:p w14:paraId="795BF2D3">
      <w:pPr>
        <w:rPr>
          <w:rFonts w:ascii="Times New Roman" w:hAnsi="Times New Roman" w:eastAsia="Calibri" w:cs="Times New Roman"/>
          <w:b/>
          <w:bCs/>
          <w:sz w:val="24"/>
          <w:szCs w:val="24"/>
        </w:rPr>
      </w:pPr>
      <w:r>
        <w:rPr>
          <w:rFonts w:ascii="Times New Roman" w:hAnsi="Times New Roman" w:eastAsia="Calibri" w:cs="Times New Roman"/>
          <w:b/>
          <w:bCs/>
          <w:sz w:val="24"/>
          <w:szCs w:val="24"/>
        </w:rPr>
        <w:t>Barriers to Accessing Asylum</w:t>
      </w:r>
    </w:p>
    <w:p w14:paraId="577F6EC7">
      <w:pPr>
        <w:numPr>
          <w:ilvl w:val="0"/>
          <w:numId w:val="4"/>
        </w:numPr>
        <w:rPr>
          <w:rFonts w:ascii="Times New Roman" w:hAnsi="Times New Roman" w:eastAsia="Calibri" w:cs="Times New Roman"/>
          <w:sz w:val="24"/>
          <w:szCs w:val="24"/>
        </w:rPr>
      </w:pPr>
      <w:r>
        <w:rPr>
          <w:rFonts w:ascii="Times New Roman" w:hAnsi="Times New Roman" w:eastAsia="Calibri" w:cs="Times New Roman"/>
          <w:b/>
          <w:bCs/>
          <w:sz w:val="24"/>
          <w:szCs w:val="24"/>
        </w:rPr>
        <w:t>Limited Access to Legal Resources</w:t>
      </w:r>
      <w:r>
        <w:rPr>
          <w:rFonts w:ascii="Times New Roman" w:hAnsi="Times New Roman" w:eastAsia="Calibri" w:cs="Times New Roman"/>
          <w:sz w:val="24"/>
          <w:szCs w:val="24"/>
        </w:rPr>
        <w:t>: Refugees often struggle to access legal representation or support, limiting their ability to challenge decisions or seek protection.</w:t>
      </w:r>
    </w:p>
    <w:p w14:paraId="4EC9B84F">
      <w:pPr>
        <w:numPr>
          <w:ilvl w:val="0"/>
          <w:numId w:val="4"/>
        </w:numPr>
        <w:rPr>
          <w:rFonts w:ascii="Times New Roman" w:hAnsi="Times New Roman" w:eastAsia="Calibri" w:cs="Times New Roman"/>
          <w:sz w:val="24"/>
          <w:szCs w:val="24"/>
        </w:rPr>
      </w:pPr>
      <w:r>
        <w:rPr>
          <w:rFonts w:ascii="Times New Roman" w:hAnsi="Times New Roman" w:eastAsia="Calibri" w:cs="Times New Roman"/>
          <w:b/>
          <w:bCs/>
          <w:sz w:val="24"/>
          <w:szCs w:val="24"/>
        </w:rPr>
        <w:t>Documentation Issues</w:t>
      </w:r>
      <w:r>
        <w:rPr>
          <w:rFonts w:ascii="Times New Roman" w:hAnsi="Times New Roman" w:eastAsia="Calibri" w:cs="Times New Roman"/>
          <w:sz w:val="24"/>
          <w:szCs w:val="24"/>
        </w:rPr>
        <w:t>: Many refugees lack proper documentation, leading to discrimination and abuse.</w:t>
      </w:r>
    </w:p>
    <w:p w14:paraId="2BB09DBF">
      <w:pPr>
        <w:rPr>
          <w:rFonts w:ascii="Times New Roman" w:hAnsi="Times New Roman" w:eastAsia="Calibri" w:cs="Times New Roman"/>
          <w:sz w:val="24"/>
          <w:szCs w:val="24"/>
        </w:rPr>
      </w:pPr>
      <w:r>
        <w:rPr>
          <w:rFonts w:ascii="Times New Roman" w:hAnsi="Times New Roman" w:eastAsia="Calibri" w:cs="Times New Roman"/>
          <w:b/>
          <w:bCs/>
          <w:sz w:val="24"/>
          <w:szCs w:val="24"/>
        </w:rPr>
        <w:t xml:space="preserve"> Legal and Social Challenges for Refugees</w:t>
      </w:r>
    </w:p>
    <w:p w14:paraId="31A06335">
      <w:pPr>
        <w:numPr>
          <w:ilvl w:val="0"/>
          <w:numId w:val="5"/>
        </w:numPr>
        <w:rPr>
          <w:rFonts w:ascii="Times New Roman" w:hAnsi="Times New Roman" w:eastAsia="Calibri" w:cs="Times New Roman"/>
          <w:sz w:val="24"/>
          <w:szCs w:val="24"/>
        </w:rPr>
      </w:pPr>
      <w:r>
        <w:rPr>
          <w:rFonts w:ascii="Times New Roman" w:hAnsi="Times New Roman" w:eastAsia="Calibri" w:cs="Times New Roman"/>
          <w:b/>
          <w:bCs/>
          <w:sz w:val="24"/>
          <w:szCs w:val="24"/>
        </w:rPr>
        <w:t>Work Restrictions</w:t>
      </w:r>
      <w:r>
        <w:rPr>
          <w:rFonts w:ascii="Times New Roman" w:hAnsi="Times New Roman" w:eastAsia="Calibri" w:cs="Times New Roman"/>
          <w:sz w:val="24"/>
          <w:szCs w:val="24"/>
        </w:rPr>
        <w:t>: Refugees, particularly the Rohingya, face strict limitations on employment, often leading to exploitative labor conditions.</w:t>
      </w:r>
    </w:p>
    <w:p w14:paraId="710AB248">
      <w:pPr>
        <w:numPr>
          <w:ilvl w:val="0"/>
          <w:numId w:val="5"/>
        </w:numPr>
        <w:rPr>
          <w:rFonts w:ascii="Times New Roman" w:hAnsi="Times New Roman" w:eastAsia="Calibri" w:cs="Times New Roman"/>
          <w:sz w:val="24"/>
          <w:szCs w:val="24"/>
        </w:rPr>
      </w:pPr>
      <w:r>
        <w:rPr>
          <w:rFonts w:ascii="Times New Roman" w:hAnsi="Times New Roman" w:eastAsia="Calibri" w:cs="Times New Roman"/>
          <w:b/>
          <w:bCs/>
          <w:sz w:val="24"/>
          <w:szCs w:val="24"/>
        </w:rPr>
        <w:t>Education and Healthcare Access</w:t>
      </w:r>
      <w:r>
        <w:rPr>
          <w:rFonts w:ascii="Times New Roman" w:hAnsi="Times New Roman" w:eastAsia="Calibri" w:cs="Times New Roman"/>
          <w:sz w:val="24"/>
          <w:szCs w:val="24"/>
        </w:rPr>
        <w:t>: While some services are provided, they are limited in scope, and access to quality education and healthcare is inadequate.</w:t>
      </w:r>
    </w:p>
    <w:p w14:paraId="42665FAE">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6C7162DC">
      <w:pPr>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Case Study: Rohingya Refugees in Bangladesh</w:t>
      </w:r>
    </w:p>
    <w:p w14:paraId="54EA8B28">
      <w:pPr>
        <w:rPr>
          <w:rFonts w:ascii="Times New Roman" w:hAnsi="Times New Roman" w:eastAsia="Calibri" w:cs="Times New Roman"/>
          <w:b/>
          <w:bCs/>
          <w:sz w:val="24"/>
          <w:szCs w:val="24"/>
        </w:rPr>
      </w:pPr>
      <w:r>
        <w:rPr>
          <w:rFonts w:ascii="Times New Roman" w:hAnsi="Times New Roman" w:eastAsia="Calibri" w:cs="Times New Roman"/>
          <w:b/>
          <w:bCs/>
          <w:sz w:val="24"/>
          <w:szCs w:val="24"/>
        </w:rPr>
        <w:t>Context and Background</w:t>
      </w:r>
    </w:p>
    <w:p w14:paraId="44E95379">
      <w:pPr>
        <w:rPr>
          <w:rFonts w:ascii="Times New Roman" w:hAnsi="Times New Roman" w:eastAsia="Calibri" w:cs="Times New Roman"/>
          <w:sz w:val="24"/>
          <w:szCs w:val="24"/>
        </w:rPr>
      </w:pPr>
      <w:r>
        <w:rPr>
          <w:rFonts w:ascii="Times New Roman" w:hAnsi="Times New Roman" w:eastAsia="Calibri" w:cs="Times New Roman"/>
          <w:sz w:val="24"/>
          <w:szCs w:val="24"/>
        </w:rPr>
        <w:t>The Rohingya crisis, which began in 2017, has resulted in over 1 million Rohingya refugees living in Bangladesh. They fled violent persecution in Myanmar and sought refuge in the southeastern part of Bangladesh, primarily in Cox's Bazar.</w:t>
      </w:r>
    </w:p>
    <w:p w14:paraId="46342FE9">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Human Rights Violations and Legal Protection</w:t>
      </w:r>
    </w:p>
    <w:p w14:paraId="5B1EC726">
      <w:pPr>
        <w:rPr>
          <w:rFonts w:ascii="Times New Roman" w:hAnsi="Times New Roman" w:eastAsia="Calibri" w:cs="Times New Roman"/>
          <w:sz w:val="24"/>
          <w:szCs w:val="24"/>
        </w:rPr>
      </w:pPr>
      <w:r>
        <w:rPr>
          <w:rFonts w:ascii="Times New Roman" w:hAnsi="Times New Roman" w:eastAsia="Calibri" w:cs="Times New Roman"/>
          <w:sz w:val="24"/>
          <w:szCs w:val="24"/>
        </w:rPr>
        <w:t>The Rohingya refugees face severe human rights violations, including lack of legal status, limited access to education, and inadequate healthcare. Their situation exemplifies the challenges faced by refugees in Bangladesh and highlights the gaps in legal protection.</w:t>
      </w:r>
    </w:p>
    <w:p w14:paraId="46CADDE9">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6FB01D11">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Comparative Analysis: Bangladesh and Other Countries</w:t>
      </w:r>
    </w:p>
    <w:p w14:paraId="525804D1">
      <w:pPr>
        <w:rPr>
          <w:rFonts w:ascii="Times New Roman" w:hAnsi="Times New Roman" w:eastAsia="Calibri" w:cs="Times New Roman"/>
          <w:sz w:val="24"/>
          <w:szCs w:val="24"/>
        </w:rPr>
      </w:pPr>
      <w:r>
        <w:rPr>
          <w:rFonts w:ascii="Times New Roman" w:hAnsi="Times New Roman" w:eastAsia="Calibri" w:cs="Times New Roman"/>
          <w:sz w:val="24"/>
          <w:szCs w:val="24"/>
        </w:rPr>
        <w:t>A comparative analysis with other countries hosting large refugee populations, such as Turkey, Lebanon, and Jordan, reveals significant differences in legal frameworks. Countries with comprehensive refugee laws and asylum systems tend to offer greater protections in areas such as work rights, education, and health care.</w:t>
      </w:r>
    </w:p>
    <w:p w14:paraId="15BDB8A5">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2A6148F1">
      <w:pPr>
        <w:jc w:val="center"/>
        <w:rPr>
          <w:rFonts w:ascii="Times New Roman" w:hAnsi="Times New Roman" w:eastAsia="Calibri" w:cs="Times New Roman"/>
          <w:b/>
          <w:bCs/>
          <w:sz w:val="24"/>
          <w:szCs w:val="24"/>
        </w:rPr>
      </w:pPr>
      <w:r>
        <w:rPr>
          <w:rFonts w:ascii="Times New Roman" w:hAnsi="Times New Roman" w:eastAsia="Calibri" w:cs="Times New Roman"/>
          <w:b/>
          <w:bCs/>
          <w:sz w:val="32"/>
          <w:szCs w:val="32"/>
        </w:rPr>
        <w:t>Recommendations for Improvement</w:t>
      </w:r>
    </w:p>
    <w:p w14:paraId="71380576">
      <w:pPr>
        <w:numPr>
          <w:ilvl w:val="0"/>
          <w:numId w:val="6"/>
        </w:numPr>
        <w:rPr>
          <w:rFonts w:ascii="Times New Roman" w:hAnsi="Times New Roman" w:eastAsia="Calibri" w:cs="Times New Roman"/>
          <w:sz w:val="24"/>
          <w:szCs w:val="24"/>
        </w:rPr>
      </w:pPr>
      <w:r>
        <w:rPr>
          <w:rFonts w:ascii="Times New Roman" w:hAnsi="Times New Roman" w:eastAsia="Calibri" w:cs="Times New Roman"/>
          <w:b/>
          <w:bCs/>
          <w:sz w:val="24"/>
          <w:szCs w:val="24"/>
        </w:rPr>
        <w:t>Ratification of the 1951 Refugee Convention</w:t>
      </w:r>
      <w:r>
        <w:rPr>
          <w:rFonts w:ascii="Times New Roman" w:hAnsi="Times New Roman" w:eastAsia="Calibri" w:cs="Times New Roman"/>
          <w:sz w:val="24"/>
          <w:szCs w:val="24"/>
        </w:rPr>
        <w:t>: Bangladesh should consider ratifying the Refugee Convention to ensure stronger legal protections for refugees.</w:t>
      </w:r>
    </w:p>
    <w:p w14:paraId="0D367DC0">
      <w:pPr>
        <w:numPr>
          <w:ilvl w:val="0"/>
          <w:numId w:val="6"/>
        </w:numPr>
        <w:rPr>
          <w:rFonts w:ascii="Times New Roman" w:hAnsi="Times New Roman" w:eastAsia="Calibri" w:cs="Times New Roman"/>
          <w:sz w:val="24"/>
          <w:szCs w:val="24"/>
        </w:rPr>
      </w:pPr>
      <w:r>
        <w:rPr>
          <w:rFonts w:ascii="Times New Roman" w:hAnsi="Times New Roman" w:eastAsia="Calibri" w:cs="Times New Roman"/>
          <w:b/>
          <w:bCs/>
          <w:sz w:val="24"/>
          <w:szCs w:val="24"/>
        </w:rPr>
        <w:t>Establishment of a National Asylum Law</w:t>
      </w:r>
      <w:r>
        <w:rPr>
          <w:rFonts w:ascii="Times New Roman" w:hAnsi="Times New Roman" w:eastAsia="Calibri" w:cs="Times New Roman"/>
          <w:sz w:val="24"/>
          <w:szCs w:val="24"/>
        </w:rPr>
        <w:t>: Developing a formal asylum system would help streamline refugee processing and provide clarity on rights and responsibilities.</w:t>
      </w:r>
    </w:p>
    <w:p w14:paraId="7E82E837">
      <w:pPr>
        <w:numPr>
          <w:ilvl w:val="0"/>
          <w:numId w:val="6"/>
        </w:numPr>
        <w:rPr>
          <w:rFonts w:ascii="Times New Roman" w:hAnsi="Times New Roman" w:eastAsia="Calibri" w:cs="Times New Roman"/>
          <w:sz w:val="24"/>
          <w:szCs w:val="24"/>
        </w:rPr>
      </w:pPr>
      <w:r>
        <w:rPr>
          <w:rFonts w:ascii="Times New Roman" w:hAnsi="Times New Roman" w:eastAsia="Calibri" w:cs="Times New Roman"/>
          <w:b/>
          <w:bCs/>
          <w:sz w:val="24"/>
          <w:szCs w:val="24"/>
        </w:rPr>
        <w:t>Enhancement of Refugee Access to Services</w:t>
      </w:r>
      <w:r>
        <w:rPr>
          <w:rFonts w:ascii="Times New Roman" w:hAnsi="Times New Roman" w:eastAsia="Calibri" w:cs="Times New Roman"/>
          <w:sz w:val="24"/>
          <w:szCs w:val="24"/>
        </w:rPr>
        <w:t>: Expanding refugees' access to legal, healthcare, and educational services will ensure a better quality of life and integration.</w:t>
      </w:r>
    </w:p>
    <w:p w14:paraId="7F139264">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2CE415D1">
      <w:pPr>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Conclusion</w:t>
      </w:r>
    </w:p>
    <w:p w14:paraId="4525C6C5">
      <w:pPr>
        <w:rPr>
          <w:rFonts w:ascii="Times New Roman" w:hAnsi="Times New Roman" w:eastAsia="Calibri" w:cs="Times New Roman"/>
          <w:sz w:val="24"/>
          <w:szCs w:val="24"/>
        </w:rPr>
      </w:pPr>
      <w:r>
        <w:rPr>
          <w:rFonts w:ascii="Times New Roman" w:hAnsi="Times New Roman" w:eastAsia="Calibri" w:cs="Times New Roman"/>
          <w:sz w:val="24"/>
          <w:szCs w:val="24"/>
        </w:rPr>
        <w:t>While Bangladesh has made strides in providing refuge to those in need, particularly during crises such as the Rohingya refugee situation, there are clear gaps in legal frameworks and protections. With international support and a commitment to improving domestic legislation, Bangladesh could significantly enhance the legal rights of refugees and asylum seekers.</w:t>
      </w:r>
    </w:p>
    <w:p w14:paraId="55475738">
      <w:pPr>
        <w:spacing w:before="0" w:beforeAutospacing="0" w:after="0" w:line="240" w:lineRule="auto"/>
        <w:rPr>
          <w:rFonts w:ascii="Times New Roman" w:hAnsi="Times New Roman" w:cs="Times New Roman"/>
          <w:sz w:val="24"/>
          <w:szCs w:val="24"/>
        </w:rPr>
      </w:pPr>
      <w:r>
        <w:rPr>
          <w:rFonts w:ascii="Times New Roman" w:hAnsi="Times New Roman" w:cs="Times New Roman"/>
          <w:sz w:val="24"/>
          <w:szCs w:val="24"/>
        </w:rPr>
        <w:pict>
          <v:rect id="_x0000_i1025" o:spt="1" style="height:1.2pt;width:468pt;" fillcolor="#A0A0A0" filled="t" stroked="f" coordsize="21600,21600" o:hr="t" o:hrstd="t" o:hralign="center">
            <v:path/>
            <v:fill on="t" focussize="0,0"/>
            <v:stroke on="f"/>
            <v:imagedata o:title=""/>
            <o:lock v:ext="edit"/>
            <w10:wrap type="none"/>
            <w10:anchorlock/>
          </v:rect>
        </w:pict>
      </w:r>
    </w:p>
    <w:p w14:paraId="2CE9EF83">
      <w:pPr>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References</w:t>
      </w:r>
    </w:p>
    <w:p w14:paraId="25964B35">
      <w:pPr>
        <w:numPr>
          <w:ilvl w:val="0"/>
          <w:numId w:val="7"/>
        </w:numPr>
        <w:rPr>
          <w:rFonts w:ascii="Times New Roman" w:hAnsi="Times New Roman" w:eastAsia="Calibri" w:cs="Times New Roman"/>
          <w:sz w:val="24"/>
          <w:szCs w:val="24"/>
        </w:rPr>
      </w:pPr>
      <w:r>
        <w:rPr>
          <w:rFonts w:ascii="Times New Roman" w:hAnsi="Times New Roman" w:eastAsia="Calibri" w:cs="Times New Roman"/>
          <w:sz w:val="24"/>
          <w:szCs w:val="24"/>
        </w:rPr>
        <w:t>United Nations High Commissioner for Refugees (UNHCR). (2023). The State of the World’s Refugees.</w:t>
      </w:r>
    </w:p>
    <w:p w14:paraId="11D00932">
      <w:pPr>
        <w:numPr>
          <w:ilvl w:val="0"/>
          <w:numId w:val="7"/>
        </w:numPr>
        <w:rPr>
          <w:rFonts w:ascii="Times New Roman" w:hAnsi="Times New Roman" w:eastAsia="Calibri" w:cs="Times New Roman"/>
          <w:sz w:val="24"/>
          <w:szCs w:val="24"/>
        </w:rPr>
      </w:pPr>
      <w:r>
        <w:rPr>
          <w:rFonts w:ascii="Times New Roman" w:hAnsi="Times New Roman" w:eastAsia="Calibri" w:cs="Times New Roman"/>
          <w:sz w:val="24"/>
          <w:szCs w:val="24"/>
        </w:rPr>
        <w:t>United Nations. (1951). Convention Relating to the Status of Refugees.</w:t>
      </w:r>
    </w:p>
    <w:p w14:paraId="74FD8DF1">
      <w:pPr>
        <w:numPr>
          <w:ilvl w:val="0"/>
          <w:numId w:val="7"/>
        </w:numPr>
        <w:rPr>
          <w:rFonts w:ascii="Times New Roman" w:hAnsi="Times New Roman" w:eastAsia="Calibri" w:cs="Times New Roman"/>
          <w:sz w:val="24"/>
          <w:szCs w:val="24"/>
        </w:rPr>
      </w:pPr>
      <w:r>
        <w:rPr>
          <w:rFonts w:ascii="Times New Roman" w:hAnsi="Times New Roman" w:eastAsia="Calibri" w:cs="Times New Roman"/>
          <w:sz w:val="24"/>
          <w:szCs w:val="24"/>
        </w:rPr>
        <w:t>Global Compact on Refugees. (2018). United Nations General Assembly.</w:t>
      </w:r>
    </w:p>
    <w:p w14:paraId="3E3B3B08">
      <w:pPr>
        <w:numPr>
          <w:ilvl w:val="0"/>
          <w:numId w:val="7"/>
        </w:numPr>
        <w:rPr>
          <w:rFonts w:ascii="Times New Roman" w:hAnsi="Times New Roman" w:eastAsia="Calibri" w:cs="Times New Roman"/>
          <w:sz w:val="24"/>
          <w:szCs w:val="24"/>
        </w:rPr>
      </w:pPr>
      <w:r>
        <w:rPr>
          <w:rFonts w:ascii="Times New Roman" w:hAnsi="Times New Roman" w:eastAsia="Calibri" w:cs="Times New Roman"/>
          <w:sz w:val="24"/>
          <w:szCs w:val="24"/>
        </w:rPr>
        <w:t>Human Rights Watch. (2022). Rohingya Refugee Crisis: Bangladesh's Legal Framework.</w:t>
      </w:r>
    </w:p>
    <w:p w14:paraId="01546BB7">
      <w:pPr>
        <w:spacing w:before="0" w:beforeAutospacing="0" w:after="0" w:line="240" w:lineRule="auto"/>
        <w:rPr>
          <w:rFonts w:ascii="Times New Roman" w:hAnsi="Times New Roman" w:cs="Times New Roman"/>
          <w:sz w:val="24"/>
          <w:szCs w:val="24"/>
        </w:rPr>
      </w:pPr>
      <w:r>
        <w:rPr>
          <w:rFonts w:ascii="Times New Roman" w:hAnsi="Times New Roman" w:cs="Times New Roman"/>
          <w:sz w:val="24"/>
          <w:szCs w:val="24"/>
        </w:rPr>
        <w:pict>
          <v:rect id="_x0000_i1026" o:spt="1" style="height:1.2pt;width:468pt;" fillcolor="#A0A0A0" filled="t" stroked="f" coordsize="21600,21600" o:hr="t" o:hrstd="t" o:hralign="center">
            <v:path/>
            <v:fill on="t" focussize="0,0"/>
            <v:stroke on="f"/>
            <v:imagedata o:title=""/>
            <o:lock v:ext="edit"/>
            <w10:wrap type="none"/>
            <w10:anchorlock/>
          </v:rect>
        </w:pict>
      </w:r>
    </w:p>
    <w:p w14:paraId="1EB4FBBD">
      <w:pP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7278D2F9"/>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rinda">
    <w:panose1 w:val="020B0502040204020203"/>
    <w:charset w:val="00"/>
    <w:family w:val="swiss"/>
    <w:pitch w:val="default"/>
    <w:sig w:usb0="00010003"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53C81">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10B7575">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210B7575">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92181"/>
    <w:multiLevelType w:val="multilevel"/>
    <w:tmpl w:val="0889218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19DD5985"/>
    <w:multiLevelType w:val="multilevel"/>
    <w:tmpl w:val="19DD5985"/>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3B171B33"/>
    <w:multiLevelType w:val="multilevel"/>
    <w:tmpl w:val="3B171B33"/>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481628BB"/>
    <w:multiLevelType w:val="multilevel"/>
    <w:tmpl w:val="481628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92E00D9"/>
    <w:multiLevelType w:val="multilevel"/>
    <w:tmpl w:val="592E00D9"/>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5ABA654D"/>
    <w:multiLevelType w:val="multilevel"/>
    <w:tmpl w:val="5ABA654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77BC3C0F"/>
    <w:multiLevelType w:val="multilevel"/>
    <w:tmpl w:val="77BC3C0F"/>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56"/>
    <w:rsid w:val="00107071"/>
    <w:rsid w:val="004B4356"/>
    <w:rsid w:val="141F3FA5"/>
    <w:rsid w:val="16AC5B3F"/>
    <w:rsid w:val="17331D41"/>
    <w:rsid w:val="65DE302F"/>
    <w:rsid w:val="7620530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Vrinda"/>
      <w:sz w:val="22"/>
      <w:szCs w:val="22"/>
      <w:lang w:val="en-US" w:eastAsia="en-US" w:bidi="bn-BD"/>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qFormat/>
    <w:uiPriority w:val="99"/>
    <w:rPr>
      <w:color w:val="0000FF"/>
      <w:u w:val="single"/>
    </w:rPr>
  </w:style>
  <w:style w:type="character" w:customStyle="1" w:styleId="7">
    <w:name w:val="15"/>
    <w:basedOn w:val="2"/>
    <w:qFormat/>
    <w:uiPriority w:val="0"/>
    <w:rPr>
      <w:rFonts w:hint="default" w:ascii="Calibri" w:hAnsi="Calibri" w:cs="Calibri"/>
      <w:i/>
      <w:i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896</Words>
  <Characters>5564</Characters>
  <Lines>148</Lines>
  <Paragraphs>80</Paragraphs>
  <TotalTime>4</TotalTime>
  <ScaleCrop>false</ScaleCrop>
  <LinksUpToDate>false</LinksUpToDate>
  <CharactersWithSpaces>6436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2025-02-02T12:42:00Z</dcterms:created>
  <dc:creator>sumiaakter61@outlook.com</dc:creator>
  <cp:lastModifiedBy>Sumia akter</cp:lastModifiedBy>
  <dcterms:modified xsi:type="dcterms:W3CDTF">2025-02-02T14:26:46Z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19f2d6bf-17ad-4479-bfbd-b3ff0c9b21c1</vt:lpwstr>
  </property>
  <property fmtid="{D5CDD505-2E9C-101B-9397-08002B2CF9AE}" pid="3" name="KSOProductBuildVer">
    <vt:lpwstr>1033-12.2.0.19805</vt:lpwstr>
  </property>
  <property fmtid="{D5CDD505-2E9C-101B-9397-08002B2CF9AE}" pid="4" name="ICV">
    <vt:lpwstr>F0610457FD41456593BC72D398D080AD_12</vt:lpwstr>
  </property>
</Properties>
</file>