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3510"/>
        <w:gridCol w:w="5850"/>
      </w:tblGrid>
      <w:tr w:rsidR="00E770BE" w:rsidRPr="002E2CAE" w:rsidTr="00E770BE">
        <w:trPr>
          <w:trHeight w:val="300"/>
        </w:trPr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770BE" w:rsidRPr="00E770BE" w:rsidRDefault="00E770BE" w:rsidP="002E2CA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770BE">
              <w:rPr>
                <w:rFonts w:ascii="Calibri" w:eastAsia="Times New Roman" w:hAnsi="Calibri" w:cs="Calibri"/>
                <w:b/>
                <w:color w:val="000000"/>
              </w:rPr>
              <w:t>Variable name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E770BE" w:rsidRPr="00E770BE" w:rsidRDefault="00E770BE" w:rsidP="002E2CA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770BE">
              <w:rPr>
                <w:rFonts w:ascii="Calibri" w:eastAsia="Times New Roman" w:hAnsi="Calibri" w:cs="Calibri"/>
                <w:b/>
                <w:color w:val="000000"/>
              </w:rPr>
              <w:t>Variable description</w:t>
            </w:r>
          </w:p>
        </w:tc>
      </w:tr>
      <w:tr w:rsidR="00C017E1" w:rsidRPr="002E2CAE" w:rsidTr="00C017E1">
        <w:trPr>
          <w:trHeight w:val="300"/>
        </w:trPr>
        <w:tc>
          <w:tcPr>
            <w:tcW w:w="351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C017E1" w:rsidRDefault="00C017E1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iso3</w:t>
            </w:r>
          </w:p>
        </w:tc>
        <w:tc>
          <w:tcPr>
            <w:tcW w:w="585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C017E1" w:rsidRPr="002E2CAE" w:rsidRDefault="00C017E1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International Organization for Standardization 3-digit country code</w:t>
            </w:r>
          </w:p>
        </w:tc>
      </w:tr>
      <w:tr w:rsidR="00C017E1" w:rsidRPr="002E2CAE" w:rsidTr="00C017E1">
        <w:trPr>
          <w:trHeight w:val="300"/>
        </w:trPr>
        <w:tc>
          <w:tcPr>
            <w:tcW w:w="35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C017E1" w:rsidRDefault="00C017E1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58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:rsidR="00C017E1" w:rsidRPr="002E2CAE" w:rsidRDefault="00C017E1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year for which the covariate is estimated</w:t>
            </w:r>
            <w:bookmarkStart w:id="0" w:name="_GoBack"/>
            <w:bookmarkEnd w:id="0"/>
          </w:p>
        </w:tc>
      </w:tr>
      <w:tr w:rsidR="002E2CAE" w:rsidRPr="002E2CAE" w:rsidTr="00C017E1">
        <w:trPr>
          <w:trHeight w:val="300"/>
        </w:trPr>
        <w:tc>
          <w:tcPr>
            <w:tcW w:w="35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anc</w:t>
            </w:r>
            <w:r w:rsidRPr="002E2CAE">
              <w:rPr>
                <w:rFonts w:ascii="Calibri" w:eastAsia="Times New Roman" w:hAnsi="Calibri" w:cs="Calibri"/>
                <w:color w:val="000000"/>
              </w:rPr>
              <w:t>1_coverage</w:t>
            </w:r>
          </w:p>
        </w:tc>
        <w:tc>
          <w:tcPr>
            <w:tcW w:w="58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>Proportion of pregnant women receiving any antenatal care from a skilled provider</w:t>
            </w:r>
          </w:p>
        </w:tc>
      </w:tr>
      <w:tr w:rsidR="002E2CAE" w:rsidRPr="002E2CAE" w:rsidTr="00E770BE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anc</w:t>
            </w:r>
            <w:r w:rsidRPr="002E2CAE">
              <w:rPr>
                <w:rFonts w:ascii="Calibri" w:eastAsia="Times New Roman" w:hAnsi="Calibri" w:cs="Calibri"/>
                <w:color w:val="000000"/>
              </w:rPr>
              <w:t>4_coverage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 xml:space="preserve">Proportion of </w:t>
            </w:r>
            <w:r w:rsidR="00E770BE" w:rsidRPr="002E2CAE">
              <w:rPr>
                <w:rFonts w:ascii="Calibri" w:eastAsia="Times New Roman" w:hAnsi="Calibri" w:cs="Calibri"/>
                <w:color w:val="000000"/>
              </w:rPr>
              <w:t>pregnant</w:t>
            </w:r>
            <w:r w:rsidRPr="002E2CAE">
              <w:rPr>
                <w:rFonts w:ascii="Calibri" w:eastAsia="Times New Roman" w:hAnsi="Calibri" w:cs="Calibri"/>
                <w:color w:val="000000"/>
              </w:rPr>
              <w:t xml:space="preserve"> woman receiving 4 or more antenatal care visits including 1 or more from a skilled provider</w:t>
            </w:r>
          </w:p>
        </w:tc>
      </w:tr>
      <w:tr w:rsidR="002E2CAE" w:rsidRPr="002E2CAE" w:rsidTr="00E770BE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>contra</w:t>
            </w:r>
            <w:r>
              <w:rPr>
                <w:rFonts w:ascii="Calibri" w:eastAsia="Times New Roman" w:hAnsi="Calibri" w:cs="Calibri"/>
                <w:color w:val="000000"/>
              </w:rPr>
              <w:t>ception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>Age-specific modern contraception prevalence in all women</w:t>
            </w:r>
          </w:p>
        </w:tc>
      </w:tr>
      <w:tr w:rsidR="002E2CAE" w:rsidRPr="002E2CAE" w:rsidTr="00E770BE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>hospital_beds_per1000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>Hospital beds per 1000 people</w:t>
            </w:r>
          </w:p>
        </w:tc>
      </w:tr>
      <w:tr w:rsidR="002E2CAE" w:rsidRPr="002E2CAE" w:rsidTr="00E770BE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ifd</w:t>
            </w:r>
            <w:r w:rsidRPr="002E2CAE">
              <w:rPr>
                <w:rFonts w:ascii="Calibri" w:eastAsia="Times New Roman" w:hAnsi="Calibri" w:cs="Calibri"/>
                <w:color w:val="000000"/>
              </w:rPr>
              <w:t>_coverage</w:t>
            </w:r>
            <w:proofErr w:type="spellEnd"/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>Percent of women giving birth in a health facility</w:t>
            </w:r>
          </w:p>
        </w:tc>
      </w:tr>
      <w:tr w:rsidR="002E2CAE" w:rsidRPr="002E2CAE" w:rsidTr="00E770BE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ldi</w:t>
            </w:r>
            <w:r w:rsidRPr="002E2CAE">
              <w:rPr>
                <w:rFonts w:ascii="Calibri" w:eastAsia="Times New Roman" w:hAnsi="Calibri" w:cs="Calibri"/>
                <w:color w:val="000000"/>
              </w:rPr>
              <w:t>_pc</w:t>
            </w:r>
            <w:proofErr w:type="spellEnd"/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>Lag distributed income per capita (I$): gross domestic product per capita that has been smoothed over the preceding 10 years</w:t>
            </w:r>
          </w:p>
        </w:tc>
      </w:tr>
      <w:tr w:rsidR="002E2CAE" w:rsidRPr="002E2CAE" w:rsidTr="00E770BE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Pr="002E2CAE">
              <w:rPr>
                <w:rFonts w:ascii="Calibri" w:eastAsia="Times New Roman" w:hAnsi="Calibri" w:cs="Calibri"/>
                <w:color w:val="000000"/>
              </w:rPr>
              <w:t>anitation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>Percent of population with access to improved toilet types as defined by the Joint Monitoring Program</w:t>
            </w:r>
          </w:p>
        </w:tc>
      </w:tr>
      <w:tr w:rsidR="002E2CAE" w:rsidRPr="002E2CAE" w:rsidTr="00E770BE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tfr</w:t>
            </w:r>
            <w:proofErr w:type="spellEnd"/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>Total Fertility Rate</w:t>
            </w:r>
          </w:p>
        </w:tc>
      </w:tr>
      <w:tr w:rsidR="002E2CAE" w:rsidRPr="002E2CAE" w:rsidTr="00E770BE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>water</w:t>
            </w:r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>Percent of population with access to improved water sources as defined by the Joint Monitoring Program</w:t>
            </w:r>
          </w:p>
        </w:tc>
      </w:tr>
      <w:tr w:rsidR="002E2CAE" w:rsidRPr="002E2CAE" w:rsidTr="00E770BE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gdp_p</w:t>
            </w:r>
            <w:r w:rsidRPr="002E2CAE">
              <w:rPr>
                <w:rFonts w:ascii="Calibri" w:eastAsia="Times New Roman" w:hAnsi="Calibri" w:cs="Calibri"/>
                <w:color w:val="000000"/>
              </w:rPr>
              <w:t>c</w:t>
            </w:r>
            <w:proofErr w:type="spellEnd"/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>GDP per capita base 2010 international dollars</w:t>
            </w:r>
            <w:r w:rsidR="00E770BE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2E2CAE" w:rsidRPr="002E2CAE" w:rsidTr="00E770BE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2CAE">
              <w:rPr>
                <w:rFonts w:ascii="Calibri" w:eastAsia="Times New Roman" w:hAnsi="Calibri" w:cs="Calibri"/>
                <w:color w:val="000000"/>
              </w:rPr>
              <w:t>sdi</w:t>
            </w:r>
            <w:proofErr w:type="spellEnd"/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>A measure of development estimated via principal component analysis using log-transformed LDI, TFR (ages 25+), and education years per capita over age 15</w:t>
            </w:r>
          </w:p>
        </w:tc>
      </w:tr>
      <w:tr w:rsidR="002E2CAE" w:rsidRPr="002E2CAE" w:rsidTr="00E770BE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2CAE">
              <w:rPr>
                <w:rFonts w:ascii="Calibri" w:eastAsia="Times New Roman" w:hAnsi="Calibri" w:cs="Calibri"/>
                <w:color w:val="000000"/>
              </w:rPr>
              <w:t>he</w:t>
            </w:r>
            <w:r>
              <w:rPr>
                <w:rFonts w:ascii="Calibri" w:eastAsia="Times New Roman" w:hAnsi="Calibri" w:cs="Calibri"/>
                <w:color w:val="000000"/>
              </w:rPr>
              <w:t>xp</w:t>
            </w:r>
            <w:r w:rsidRPr="002E2CAE">
              <w:rPr>
                <w:rFonts w:ascii="Calibri" w:eastAsia="Times New Roman" w:hAnsi="Calibri" w:cs="Calibri"/>
                <w:color w:val="000000"/>
              </w:rPr>
              <w:t>_p</w:t>
            </w:r>
            <w:r>
              <w:rPr>
                <w:rFonts w:ascii="Calibri" w:eastAsia="Times New Roman" w:hAnsi="Calibri" w:cs="Calibri"/>
                <w:color w:val="000000"/>
              </w:rPr>
              <w:t>c</w:t>
            </w:r>
            <w:proofErr w:type="spellEnd"/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E770B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</w:t>
            </w:r>
            <w:r w:rsidR="002E2CAE" w:rsidRPr="002E2CAE">
              <w:rPr>
                <w:rFonts w:ascii="Calibri" w:eastAsia="Times New Roman" w:hAnsi="Calibri" w:cs="Calibri"/>
                <w:color w:val="000000"/>
              </w:rPr>
              <w:t>ealth expenditure per capita</w:t>
            </w:r>
          </w:p>
        </w:tc>
      </w:tr>
      <w:tr w:rsidR="002E2CAE" w:rsidRPr="002E2CAE" w:rsidTr="00E770BE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2CAE">
              <w:rPr>
                <w:rFonts w:ascii="Calibri" w:eastAsia="Times New Roman" w:hAnsi="Calibri" w:cs="Calibri"/>
                <w:color w:val="000000"/>
              </w:rPr>
              <w:t>hexp</w:t>
            </w:r>
            <w:r>
              <w:rPr>
                <w:rFonts w:ascii="Calibri" w:eastAsia="Times New Roman" w:hAnsi="Calibri" w:cs="Calibri"/>
                <w:color w:val="000000"/>
              </w:rPr>
              <w:t>_frac_ooc</w:t>
            </w:r>
            <w:proofErr w:type="spellEnd"/>
          </w:p>
        </w:tc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 xml:space="preserve">Fraction of out-of-pocket health expenditure out of total </w:t>
            </w:r>
          </w:p>
        </w:tc>
      </w:tr>
      <w:tr w:rsidR="002E2CAE" w:rsidRPr="002E2CAE" w:rsidTr="00E770BE">
        <w:trPr>
          <w:trHeight w:val="300"/>
        </w:trPr>
        <w:tc>
          <w:tcPr>
            <w:tcW w:w="35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>universal_</w:t>
            </w:r>
            <w:r w:rsidRPr="002E2CA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E2CAE">
              <w:rPr>
                <w:rFonts w:ascii="Calibri" w:eastAsia="Times New Roman" w:hAnsi="Calibri" w:cs="Calibri"/>
                <w:color w:val="000000"/>
              </w:rPr>
              <w:t>coverage</w:t>
            </w:r>
          </w:p>
        </w:tc>
        <w:tc>
          <w:tcPr>
            <w:tcW w:w="5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>Coverage of universal health coverage tracer interventions for prevention and treatment services, percent</w:t>
            </w:r>
            <w:r w:rsidR="00E770BE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2E2CAE" w:rsidRPr="002E2CAE" w:rsidTr="00E770BE">
        <w:trPr>
          <w:trHeight w:val="300"/>
        </w:trPr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>education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E2CAE" w:rsidRPr="002E2CAE" w:rsidRDefault="002E2CAE" w:rsidP="002E2C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E2CAE">
              <w:rPr>
                <w:rFonts w:ascii="Calibri" w:eastAsia="Times New Roman" w:hAnsi="Calibri" w:cs="Calibri"/>
                <w:color w:val="000000"/>
              </w:rPr>
              <w:t>Education (years per capita) aggregated by age (15+) and sex</w:t>
            </w:r>
          </w:p>
        </w:tc>
      </w:tr>
    </w:tbl>
    <w:p w:rsidR="00271DFD" w:rsidRDefault="00271DFD"/>
    <w:sectPr w:rsidR="0027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CAE"/>
    <w:rsid w:val="00271DFD"/>
    <w:rsid w:val="002E2CAE"/>
    <w:rsid w:val="00C017E1"/>
    <w:rsid w:val="00E7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4654"/>
  <w15:chartTrackingRefBased/>
  <w15:docId w15:val="{5FFE96A0-DE14-4504-8A15-20D192BE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2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Stanaway</dc:creator>
  <cp:keywords/>
  <dc:description/>
  <cp:lastModifiedBy>Jeffrey Stanaway</cp:lastModifiedBy>
  <cp:revision>2</cp:revision>
  <dcterms:created xsi:type="dcterms:W3CDTF">2019-02-25T01:56:00Z</dcterms:created>
  <dcterms:modified xsi:type="dcterms:W3CDTF">2019-02-25T18:54:00Z</dcterms:modified>
</cp:coreProperties>
</file>