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FC6239" w:rsidRPr="002E2CAE" w:rsidTr="00EA57A1">
        <w:trPr>
          <w:trHeight w:val="300"/>
        </w:trPr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6239" w:rsidRPr="00E770BE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70BE">
              <w:rPr>
                <w:rFonts w:ascii="Calibri" w:eastAsia="Times New Roman" w:hAnsi="Calibri" w:cs="Calibri"/>
                <w:b/>
                <w:color w:val="000000"/>
              </w:rPr>
              <w:t>Variable name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6239" w:rsidRPr="00E770BE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70BE">
              <w:rPr>
                <w:rFonts w:ascii="Calibri" w:eastAsia="Times New Roman" w:hAnsi="Calibri" w:cs="Calibri"/>
                <w:b/>
                <w:color w:val="000000"/>
              </w:rPr>
              <w:t>Variable description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FC6239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FC6239" w:rsidRPr="002E2CAE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International Organization for Standardization 3-digit country code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C6239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C6239" w:rsidRDefault="00FC6239" w:rsidP="00C26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name of the country</w:t>
            </w:r>
          </w:p>
        </w:tc>
      </w:tr>
      <w:tr w:rsidR="00C2652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longName</w:t>
            </w:r>
            <w:proofErr w:type="spellEnd"/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full official name of the country</w:t>
            </w:r>
          </w:p>
        </w:tc>
      </w:tr>
      <w:tr w:rsidR="00C2652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region in which the country lies, based on World Bank regions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C6239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gbdRegion</w:t>
            </w:r>
            <w:proofErr w:type="spellEnd"/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C6239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region in which the country lies, based on Global Burden of Disease regions</w:t>
            </w:r>
          </w:p>
        </w:tc>
      </w:tr>
      <w:tr w:rsidR="00C2652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World Bank income category of the country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C6239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FC6239" w:rsidRPr="002E2CAE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year for which the covariate is estimated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neoMR</w:t>
            </w:r>
            <w:proofErr w:type="spellEnd"/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95CCD" w:rsidP="00EA5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="00FC6239">
              <w:rPr>
                <w:rFonts w:ascii="Calibri" w:eastAsia="Times New Roman" w:hAnsi="Calibri" w:cs="Calibri"/>
                <w:color w:val="000000"/>
              </w:rPr>
              <w:t xml:space="preserve">eonatal </w:t>
            </w:r>
            <w:r w:rsidR="00E678ED">
              <w:rPr>
                <w:rFonts w:ascii="Calibri" w:eastAsia="Times New Roman" w:hAnsi="Calibri" w:cs="Calibri"/>
                <w:color w:val="000000"/>
              </w:rPr>
              <w:t xml:space="preserve">(ages 0 to 27 days) </w:t>
            </w:r>
            <w:r w:rsidR="00FC6239">
              <w:rPr>
                <w:rFonts w:ascii="Calibri" w:eastAsia="Times New Roman" w:hAnsi="Calibri" w:cs="Calibri"/>
                <w:color w:val="000000"/>
              </w:rPr>
              <w:t>mortality rate</w:t>
            </w:r>
            <w:r w:rsidR="00BA14CB">
              <w:rPr>
                <w:rFonts w:ascii="Calibri" w:eastAsia="Times New Roman" w:hAnsi="Calibri" w:cs="Calibri"/>
                <w:color w:val="000000"/>
              </w:rPr>
              <w:t>, per 100,000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postneoMR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95CCD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="00FC6239">
              <w:rPr>
                <w:rFonts w:ascii="Calibri" w:eastAsia="Times New Roman" w:hAnsi="Calibri" w:cs="Calibri"/>
                <w:color w:val="000000"/>
              </w:rPr>
              <w:t>ostneonatal</w:t>
            </w:r>
            <w:proofErr w:type="spellEnd"/>
            <w:r w:rsidR="00FC62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678ED">
              <w:rPr>
                <w:rFonts w:ascii="Calibri" w:eastAsia="Times New Roman" w:hAnsi="Calibri" w:cs="Calibri"/>
                <w:color w:val="000000"/>
              </w:rPr>
              <w:t xml:space="preserve">(ages 28 to 364 days) </w:t>
            </w:r>
            <w:r w:rsidR="00FC6239">
              <w:rPr>
                <w:rFonts w:ascii="Calibri" w:eastAsia="Times New Roman" w:hAnsi="Calibri" w:cs="Calibri"/>
                <w:color w:val="000000"/>
              </w:rPr>
              <w:t>mortality rate</w:t>
            </w:r>
            <w:r w:rsidR="00BA14CB">
              <w:rPr>
                <w:rFonts w:ascii="Calibri" w:eastAsia="Times New Roman" w:hAnsi="Calibri" w:cs="Calibri"/>
                <w:color w:val="000000"/>
              </w:rPr>
              <w:t>, per 100,000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age1_5MR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 rate among children ages 1 to 4.999</w:t>
            </w:r>
            <w:r w:rsidR="00BA14CB">
              <w:rPr>
                <w:rFonts w:ascii="Calibri" w:eastAsia="Times New Roman" w:hAnsi="Calibri" w:cs="Calibri"/>
                <w:color w:val="000000"/>
              </w:rPr>
              <w:t>, per 100,000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under5MR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Mortality rate among children ages 0 to 4.999</w:t>
            </w:r>
            <w:r w:rsidR="00BA14CB">
              <w:rPr>
                <w:rFonts w:ascii="Calibri" w:eastAsia="Times New Roman" w:hAnsi="Calibri" w:cs="Calibri"/>
                <w:color w:val="000000"/>
              </w:rPr>
              <w:t>, per 100,000</w:t>
            </w:r>
          </w:p>
        </w:tc>
      </w:tr>
      <w:tr w:rsidR="00C2652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under5Lower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C26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lower bound of the 95% UI of the estimated m</w:t>
            </w:r>
            <w:r>
              <w:rPr>
                <w:rFonts w:ascii="Calibri" w:eastAsia="Times New Roman" w:hAnsi="Calibri" w:cs="Calibri"/>
                <w:color w:val="000000"/>
              </w:rPr>
              <w:t>ortality rate among children ages 0 to 4.999, per 100,000</w:t>
            </w:r>
          </w:p>
        </w:tc>
      </w:tr>
      <w:tr w:rsidR="00C2652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C26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under5</w:t>
            </w:r>
            <w:r>
              <w:rPr>
                <w:rFonts w:ascii="Calibri" w:eastAsia="Times New Roman" w:hAnsi="Calibri" w:cs="Calibri"/>
                <w:color w:val="000000"/>
              </w:rPr>
              <w:t>Upper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26529" w:rsidRDefault="00C26529" w:rsidP="00C26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upp</w:t>
            </w:r>
            <w:r>
              <w:rPr>
                <w:rFonts w:ascii="Calibri" w:eastAsia="Times New Roman" w:hAnsi="Calibri" w:cs="Calibri"/>
                <w:color w:val="000000"/>
              </w:rPr>
              <w:t>er bound of the 95% UI of the estimated mortality rate among children ages 0 to 4.999, per 100,000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neoDeaths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deaths in the neonatal age group</w:t>
            </w:r>
            <w:r w:rsidR="00E678ED">
              <w:rPr>
                <w:rFonts w:ascii="Calibri" w:eastAsia="Times New Roman" w:hAnsi="Calibri" w:cs="Calibri"/>
                <w:color w:val="000000"/>
              </w:rPr>
              <w:t xml:space="preserve"> (ages 0 to 27 days)</w:t>
            </w:r>
          </w:p>
        </w:tc>
      </w:tr>
      <w:tr w:rsidR="00FC6239" w:rsidRPr="002E2CAE" w:rsidTr="00EA57A1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postneoDeaths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Number of deaths in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postneonatal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age group</w:t>
            </w:r>
            <w:r w:rsidR="00E678ED">
              <w:rPr>
                <w:rFonts w:ascii="Calibri" w:eastAsia="Times New Roman" w:hAnsi="Calibri" w:cs="Calibri"/>
                <w:color w:val="000000"/>
              </w:rPr>
              <w:t xml:space="preserve"> (ages 28 to 364 days)</w:t>
            </w:r>
          </w:p>
        </w:tc>
      </w:tr>
      <w:tr w:rsidR="00FC6239" w:rsidRPr="002E2CAE" w:rsidTr="00C26529">
        <w:trPr>
          <w:trHeight w:val="300"/>
        </w:trPr>
        <w:tc>
          <w:tcPr>
            <w:tcW w:w="35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age1_5Deaths</w:t>
            </w:r>
          </w:p>
        </w:tc>
        <w:tc>
          <w:tcPr>
            <w:tcW w:w="5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C6239" w:rsidRPr="002E2CAE" w:rsidRDefault="00FC623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deaths among children ages 1 to 4.999</w:t>
            </w:r>
          </w:p>
        </w:tc>
      </w:tr>
      <w:tr w:rsidR="00C26529" w:rsidRPr="002E2CAE" w:rsidTr="00C26529">
        <w:trPr>
          <w:trHeight w:val="300"/>
        </w:trPr>
        <w:tc>
          <w:tcPr>
            <w:tcW w:w="351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529" w:rsidRPr="002E2CAE" w:rsidRDefault="00C26529" w:rsidP="00C26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under5Deaths</w:t>
            </w:r>
          </w:p>
        </w:tc>
        <w:tc>
          <w:tcPr>
            <w:tcW w:w="5850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C26529" w:rsidRPr="002E2CAE" w:rsidRDefault="00C26529" w:rsidP="00C26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deaths among children ages 0 to 4.999</w:t>
            </w:r>
          </w:p>
        </w:tc>
      </w:tr>
      <w:tr w:rsidR="00FC6239" w:rsidRPr="002E2CAE" w:rsidTr="00C26529">
        <w:trPr>
          <w:trHeight w:val="300"/>
        </w:trPr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6239" w:rsidRPr="002E2CAE" w:rsidRDefault="00C2652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5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C6239" w:rsidRPr="002E2CAE" w:rsidRDefault="00C26529" w:rsidP="00FC6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total population of the country</w:t>
            </w:r>
          </w:p>
        </w:tc>
      </w:tr>
    </w:tbl>
    <w:p w:rsidR="00271DFD" w:rsidRDefault="00271DFD">
      <w:bookmarkStart w:id="0" w:name="_GoBack"/>
      <w:bookmarkEnd w:id="0"/>
    </w:p>
    <w:sectPr w:rsidR="0027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239"/>
    <w:rsid w:val="00271DFD"/>
    <w:rsid w:val="004A20CF"/>
    <w:rsid w:val="00BA14CB"/>
    <w:rsid w:val="00C26529"/>
    <w:rsid w:val="00E678ED"/>
    <w:rsid w:val="00F95CCD"/>
    <w:rsid w:val="00F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90A4"/>
  <w15:chartTrackingRefBased/>
  <w15:docId w15:val="{53F7DEDF-01A4-4D20-AD2B-E2CC78AA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Jeff Stanaway</cp:lastModifiedBy>
  <cp:revision>2</cp:revision>
  <dcterms:created xsi:type="dcterms:W3CDTF">2020-01-07T18:27:00Z</dcterms:created>
  <dcterms:modified xsi:type="dcterms:W3CDTF">2020-01-07T18:27:00Z</dcterms:modified>
</cp:coreProperties>
</file>