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00" w:before="0" w:line="240" w:lineRule="auto"/>
        <w:rPr/>
      </w:pPr>
      <w:r w:rsidDel="00000000" w:rsidR="00000000" w:rsidRPr="00000000">
        <w:rPr>
          <w:sz w:val="20"/>
          <w:szCs w:val="20"/>
        </w:rPr>
        <w:drawing>
          <wp:inline distB="0" distT="0" distL="0" distR="0">
            <wp:extent cx="5944235" cy="64135"/>
            <wp:effectExtent b="0" l="0" r="0" t="0"/>
            <wp:docPr descr="가로선" id="1833952721" name="image5.png"/>
            <a:graphic>
              <a:graphicData uri="http://schemas.openxmlformats.org/drawingml/2006/picture">
                <pic:pic>
                  <pic:nvPicPr>
                    <pic:cNvPr descr="가로선" id="0" name="image5.png"/>
                    <pic:cNvPicPr preferRelativeResize="0"/>
                  </pic:nvPicPr>
                  <pic:blipFill>
                    <a:blip r:embed="rId7"/>
                    <a:srcRect b="0" l="0" r="0" t="0"/>
                    <a:stretch>
                      <a:fillRect/>
                    </a:stretch>
                  </pic:blipFill>
                  <pic:spPr>
                    <a:xfrm>
                      <a:off x="0" y="0"/>
                      <a:ext cx="5944235" cy="64135"/>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wp:posOffset>
            </wp:positionH>
            <wp:positionV relativeFrom="paragraph">
              <wp:posOffset>342904</wp:posOffset>
            </wp:positionV>
            <wp:extent cx="1253490" cy="431800"/>
            <wp:effectExtent b="0" l="0" r="0" t="0"/>
            <wp:wrapNone/>
            <wp:docPr descr="폰트, 로고, 그래픽, 그래픽 디자인이(가) 표시된 사진  AI 생성 콘텐츠는 정확하지 않을 수 있습니다." id="1833952720" name="image2.png"/>
            <a:graphic>
              <a:graphicData uri="http://schemas.openxmlformats.org/drawingml/2006/picture">
                <pic:pic>
                  <pic:nvPicPr>
                    <pic:cNvPr descr="폰트, 로고, 그래픽, 그래픽 디자인이(가) 표시된 사진  AI 생성 콘텐츠는 정확하지 않을 수 있습니다." id="0" name="image2.png"/>
                    <pic:cNvPicPr preferRelativeResize="0"/>
                  </pic:nvPicPr>
                  <pic:blipFill>
                    <a:blip r:embed="rId8"/>
                    <a:srcRect b="23254" l="8641" r="9876" t="25581"/>
                    <a:stretch>
                      <a:fillRect/>
                    </a:stretch>
                  </pic:blipFill>
                  <pic:spPr>
                    <a:xfrm>
                      <a:off x="0" y="0"/>
                      <a:ext cx="1253490" cy="4318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4743454</wp:posOffset>
            </wp:positionH>
            <wp:positionV relativeFrom="paragraph">
              <wp:posOffset>200030</wp:posOffset>
            </wp:positionV>
            <wp:extent cx="977265" cy="648335"/>
            <wp:effectExtent b="0" l="0" r="0" t="0"/>
            <wp:wrapNone/>
            <wp:docPr descr="클립아트, 만화 영화, 일러스트레이션이(가) 표시된 사진  AI 생성 콘텐츠는 정확하지 않을 수 있습니다." id="1833952719" name="image6.png"/>
            <a:graphic>
              <a:graphicData uri="http://schemas.openxmlformats.org/drawingml/2006/picture">
                <pic:pic>
                  <pic:nvPicPr>
                    <pic:cNvPr descr="클립아트, 만화 영화, 일러스트레이션이(가) 표시된 사진  AI 생성 콘텐츠는 정확하지 않을 수 있습니다." id="0" name="image6.png"/>
                    <pic:cNvPicPr preferRelativeResize="0"/>
                  </pic:nvPicPr>
                  <pic:blipFill>
                    <a:blip r:embed="rId9"/>
                    <a:srcRect b="0" l="0" r="0" t="0"/>
                    <a:stretch>
                      <a:fillRect/>
                    </a:stretch>
                  </pic:blipFill>
                  <pic:spPr>
                    <a:xfrm>
                      <a:off x="0" y="0"/>
                      <a:ext cx="977265" cy="648335"/>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color w:val="00c6a9"/>
          <w:sz w:val="42"/>
          <w:szCs w:val="42"/>
        </w:rPr>
      </w:pPr>
      <w:r w:rsidDel="00000000" w:rsidR="00000000" w:rsidRPr="00000000">
        <w:rPr>
          <w:color w:val="00c6a9"/>
          <w:sz w:val="34"/>
          <w:szCs w:val="34"/>
          <w:rtl w:val="0"/>
        </w:rPr>
        <w:t xml:space="preserve">iM DiGital Banker Academy</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rPr>
      </w:pPr>
      <w:sdt>
        <w:sdtPr>
          <w:id w:val="1576729750"/>
          <w:tag w:val="goog_rdk_0"/>
        </w:sdtPr>
        <w:sdtContent>
          <w:r w:rsidDel="00000000" w:rsidR="00000000" w:rsidRPr="00000000">
            <w:rPr>
              <w:rFonts w:ascii="Arial Unicode MS" w:cs="Arial Unicode MS" w:eastAsia="Arial Unicode MS" w:hAnsi="Arial Unicode MS"/>
              <w:b w:val="1"/>
              <w:color w:val="00c6a9"/>
              <w:sz w:val="42"/>
              <w:szCs w:val="42"/>
              <w:rtl w:val="0"/>
            </w:rPr>
            <w:t xml:space="preserve">데이터분석 전문가 양성과정</w:t>
          </w:r>
        </w:sdtContent>
      </w:sdt>
      <w:r w:rsidDel="00000000" w:rsidR="00000000" w:rsidRPr="00000000">
        <w:rPr>
          <w:rtl w:val="0"/>
        </w:rPr>
      </w:r>
    </w:p>
    <w:p w:rsidR="00000000" w:rsidDel="00000000" w:rsidP="00000000" w:rsidRDefault="00000000" w:rsidRPr="00000000" w14:paraId="00000004">
      <w:pPr>
        <w:pStyle w:val="Title"/>
        <w:pBdr>
          <w:top w:space="0" w:sz="0" w:val="nil"/>
          <w:left w:space="0" w:sz="0" w:val="nil"/>
          <w:bottom w:space="0" w:sz="0" w:val="nil"/>
          <w:right w:space="0" w:sz="0" w:val="nil"/>
          <w:between w:space="0" w:sz="0" w:val="nil"/>
        </w:pBdr>
        <w:rPr>
          <w:b w:val="1"/>
          <w:color w:val="134f5c"/>
          <w:sz w:val="38"/>
          <w:szCs w:val="38"/>
        </w:rPr>
      </w:pPr>
      <w:bookmarkStart w:colFirst="0" w:colLast="0" w:name="_heading=h.26l6ife6gk11" w:id="0"/>
      <w:bookmarkEnd w:id="0"/>
      <w:r w:rsidDel="00000000" w:rsidR="00000000" w:rsidRPr="00000000">
        <w:rPr>
          <w:b w:val="1"/>
          <w:color w:val="134f5c"/>
          <w:sz w:val="38"/>
          <w:szCs w:val="38"/>
          <w:rtl w:val="0"/>
        </w:rPr>
        <w:t xml:space="preserve">프로젝트 기획서</w:t>
      </w:r>
    </w:p>
    <w:p w:rsidR="00000000" w:rsidDel="00000000" w:rsidP="00000000" w:rsidRDefault="00000000" w:rsidRPr="00000000" w14:paraId="00000005">
      <w:pPr>
        <w:numPr>
          <w:ilvl w:val="0"/>
          <w:numId w:val="1"/>
        </w:numPr>
        <w:ind w:left="720" w:hanging="360"/>
        <w:rPr>
          <w:b w:val="1"/>
        </w:rPr>
      </w:pPr>
      <w:sdt>
        <w:sdtPr>
          <w:id w:val="1324099133"/>
          <w:tag w:val="goog_rdk_1"/>
        </w:sdtPr>
        <w:sdtContent>
          <w:r w:rsidDel="00000000" w:rsidR="00000000" w:rsidRPr="00000000">
            <w:rPr>
              <w:rFonts w:ascii="Arial Unicode MS" w:cs="Arial Unicode MS" w:eastAsia="Arial Unicode MS" w:hAnsi="Arial Unicode MS"/>
              <w:b w:val="1"/>
              <w:rtl w:val="0"/>
            </w:rPr>
            <w:t xml:space="preserve">팀 소개</w:t>
          </w:r>
        </w:sdtContent>
      </w:sdt>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230"/>
        <w:tblGridChange w:id="0">
          <w:tblGrid>
            <w:gridCol w:w="2130"/>
            <w:gridCol w:w="7230"/>
          </w:tblGrid>
        </w:tblGridChange>
      </w:tblGrid>
      <w:tr>
        <w:trPr>
          <w:cantSplit w:val="0"/>
          <w:tblHeader w:val="1"/>
        </w:trPr>
        <w:tc>
          <w:tcPr>
            <w:shd w:fill="efefef"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0" w:line="240" w:lineRule="auto"/>
              <w:jc w:val="center"/>
              <w:rPr>
                <w:b w:val="1"/>
              </w:rPr>
            </w:pPr>
            <w:sdt>
              <w:sdtPr>
                <w:id w:val="620656442"/>
                <w:tag w:val="goog_rdk_2"/>
              </w:sdtPr>
              <w:sdtContent>
                <w:r w:rsidDel="00000000" w:rsidR="00000000" w:rsidRPr="00000000">
                  <w:rPr>
                    <w:rFonts w:ascii="Arial Unicode MS" w:cs="Arial Unicode MS" w:eastAsia="Arial Unicode MS" w:hAnsi="Arial Unicode MS"/>
                    <w:b w:val="1"/>
                    <w:rtl w:val="0"/>
                  </w:rPr>
                  <w:t xml:space="preserve">팀명</w:t>
                </w:r>
              </w:sdtContent>
            </w:sdt>
          </w:p>
        </w:tc>
        <w:tc>
          <w:tcPr>
            <w:tcMar>
              <w:top w:w="100.0" w:type="dxa"/>
              <w:left w:w="100.0" w:type="dxa"/>
              <w:bottom w:w="100.0" w:type="dxa"/>
              <w:right w:w="100.0" w:type="dxa"/>
            </w:tcMar>
          </w:tcPr>
          <w:p w:rsidR="00000000" w:rsidDel="00000000" w:rsidP="00000000" w:rsidRDefault="00000000" w:rsidRPr="00000000" w14:paraId="00000007">
            <w:pPr>
              <w:widowControl w:val="0"/>
              <w:spacing w:before="0" w:line="240" w:lineRule="auto"/>
              <w:jc w:val="center"/>
              <w:rPr/>
            </w:pPr>
            <w:sdt>
              <w:sdtPr>
                <w:id w:val="-1364417655"/>
                <w:tag w:val="goog_rdk_3"/>
              </w:sdtPr>
              <w:sdtContent>
                <w:r w:rsidDel="00000000" w:rsidR="00000000" w:rsidRPr="00000000">
                  <w:rPr>
                    <w:rFonts w:ascii="Arial Unicode MS" w:cs="Arial Unicode MS" w:eastAsia="Arial Unicode MS" w:hAnsi="Arial Unicode MS"/>
                    <w:rtl w:val="0"/>
                  </w:rPr>
                  <w:t xml:space="preserve">오이무침</w:t>
                </w:r>
              </w:sdtContent>
            </w:sdt>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0" w:line="240" w:lineRule="auto"/>
              <w:jc w:val="center"/>
              <w:rPr>
                <w:b w:val="1"/>
              </w:rPr>
            </w:pPr>
            <w:sdt>
              <w:sdtPr>
                <w:id w:val="-1629788761"/>
                <w:tag w:val="goog_rdk_4"/>
              </w:sdtPr>
              <w:sdtContent>
                <w:r w:rsidDel="00000000" w:rsidR="00000000" w:rsidRPr="00000000">
                  <w:rPr>
                    <w:rFonts w:ascii="Arial Unicode MS" w:cs="Arial Unicode MS" w:eastAsia="Arial Unicode MS" w:hAnsi="Arial Unicode MS"/>
                    <w:b w:val="1"/>
                    <w:rtl w:val="0"/>
                  </w:rPr>
                  <w:t xml:space="preserve">팀원 명</w:t>
                </w:r>
              </w:sdtContent>
            </w:sdt>
          </w:p>
        </w:tc>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0" w:line="240" w:lineRule="auto"/>
              <w:jc w:val="center"/>
              <w:rPr/>
            </w:pPr>
            <w:sdt>
              <w:sdtPr>
                <w:id w:val="-1287521571"/>
                <w:tag w:val="goog_rdk_5"/>
              </w:sdtPr>
              <w:sdtContent>
                <w:r w:rsidDel="00000000" w:rsidR="00000000" w:rsidRPr="00000000">
                  <w:rPr>
                    <w:rFonts w:ascii="Arial Unicode MS" w:cs="Arial Unicode MS" w:eastAsia="Arial Unicode MS" w:hAnsi="Arial Unicode MS"/>
                    <w:rtl w:val="0"/>
                  </w:rPr>
                  <w:t xml:space="preserve">김수민, 배수원, 송태진, 정유진, 정예원</w:t>
                </w:r>
              </w:sdtContent>
            </w:sdt>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before="0" w:line="240" w:lineRule="auto"/>
              <w:jc w:val="center"/>
              <w:rPr>
                <w:b w:val="1"/>
              </w:rPr>
            </w:pPr>
            <w:sdt>
              <w:sdtPr>
                <w:id w:val="1855378468"/>
                <w:tag w:val="goog_rdk_6"/>
              </w:sdtPr>
              <w:sdtContent>
                <w:r w:rsidDel="00000000" w:rsidR="00000000" w:rsidRPr="00000000">
                  <w:rPr>
                    <w:rFonts w:ascii="Arial Unicode MS" w:cs="Arial Unicode MS" w:eastAsia="Arial Unicode MS" w:hAnsi="Arial Unicode MS"/>
                    <w:b w:val="1"/>
                    <w:rtl w:val="0"/>
                  </w:rPr>
                  <w:t xml:space="preserve">주제</w:t>
                </w:r>
              </w:sdtContent>
            </w:sdt>
          </w:p>
        </w:tc>
        <w:tc>
          <w:tcPr>
            <w:tcMar>
              <w:top w:w="100.0" w:type="dxa"/>
              <w:left w:w="100.0" w:type="dxa"/>
              <w:bottom w:w="100.0" w:type="dxa"/>
              <w:right w:w="100.0" w:type="dxa"/>
            </w:tcMar>
          </w:tcPr>
          <w:p w:rsidR="00000000" w:rsidDel="00000000" w:rsidP="00000000" w:rsidRDefault="00000000" w:rsidRPr="00000000" w14:paraId="0000000B">
            <w:pPr>
              <w:widowControl w:val="0"/>
              <w:spacing w:before="0" w:line="240" w:lineRule="auto"/>
              <w:jc w:val="center"/>
              <w:rPr/>
            </w:pPr>
            <w:r w:rsidDel="00000000" w:rsidR="00000000" w:rsidRPr="00000000">
              <w:rPr>
                <w:b w:val="1"/>
                <w:rtl w:val="0"/>
              </w:rPr>
              <w:t xml:space="preserve"> </w:t>
            </w:r>
            <w:sdt>
              <w:sdtPr>
                <w:id w:val="-1029472441"/>
                <w:tag w:val="goog_rdk_7"/>
              </w:sdtPr>
              <w:sdtContent>
                <w:r w:rsidDel="00000000" w:rsidR="00000000" w:rsidRPr="00000000">
                  <w:rPr>
                    <w:rFonts w:ascii="Arial Unicode MS" w:cs="Arial Unicode MS" w:eastAsia="Arial Unicode MS" w:hAnsi="Arial Unicode MS"/>
                    <w:rtl w:val="0"/>
                  </w:rPr>
                  <w:t xml:space="preserve">iM 뱅크 이용 기업 대상 마케팅 전략 도출(주제 4)</w:t>
                </w:r>
              </w:sdtContent>
            </w:sdt>
          </w:p>
        </w:tc>
      </w:tr>
      <w:tr>
        <w:trPr>
          <w:cantSplit w:val="0"/>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0" w:line="240" w:lineRule="auto"/>
              <w:jc w:val="center"/>
              <w:rPr>
                <w:b w:val="1"/>
              </w:rPr>
            </w:pPr>
            <w:sdt>
              <w:sdtPr>
                <w:id w:val="-909255114"/>
                <w:tag w:val="goog_rdk_8"/>
              </w:sdtPr>
              <w:sdtContent>
                <w:r w:rsidDel="00000000" w:rsidR="00000000" w:rsidRPr="00000000">
                  <w:rPr>
                    <w:rFonts w:ascii="Arial Unicode MS" w:cs="Arial Unicode MS" w:eastAsia="Arial Unicode MS" w:hAnsi="Arial Unicode MS"/>
                    <w:b w:val="1"/>
                    <w:rtl w:val="0"/>
                  </w:rPr>
                  <w:t xml:space="preserve">요약</w:t>
                </w:r>
              </w:sdtContent>
            </w:sdt>
          </w:p>
        </w:tc>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0" w:line="240" w:lineRule="auto"/>
              <w:jc w:val="center"/>
              <w:rPr/>
            </w:pPr>
            <w:sdt>
              <w:sdtPr>
                <w:id w:val="1562121380"/>
                <w:tag w:val="goog_rdk_9"/>
              </w:sdtPr>
              <w:sdtContent>
                <w:r w:rsidDel="00000000" w:rsidR="00000000" w:rsidRPr="00000000">
                  <w:rPr>
                    <w:rFonts w:ascii="Arial Unicode MS" w:cs="Arial Unicode MS" w:eastAsia="Arial Unicode MS" w:hAnsi="Arial Unicode MS"/>
                    <w:rtl w:val="0"/>
                  </w:rPr>
                  <w:t xml:space="preserve">일반 기업 대상 fx 파생상품 개발</w:t>
                </w:r>
              </w:sdtContent>
            </w:sdt>
          </w:p>
        </w:tc>
      </w:tr>
    </w:tbl>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rPr>
      </w:pPr>
      <w:sdt>
        <w:sdtPr>
          <w:id w:val="991841470"/>
          <w:tag w:val="goog_rdk_10"/>
        </w:sdtPr>
        <w:sdtContent>
          <w:r w:rsidDel="00000000" w:rsidR="00000000" w:rsidRPr="00000000">
            <w:rPr>
              <w:rFonts w:ascii="Arial Unicode MS" w:cs="Arial Unicode MS" w:eastAsia="Arial Unicode MS" w:hAnsi="Arial Unicode MS"/>
              <w:b w:val="1"/>
              <w:rtl w:val="0"/>
            </w:rPr>
            <w:t xml:space="preserve">역할 분담</w:t>
          </w:r>
        </w:sdtContent>
      </w:sdt>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7810"/>
        <w:tblGridChange w:id="0">
          <w:tblGrid>
            <w:gridCol w:w="1550"/>
            <w:gridCol w:w="7810"/>
          </w:tblGrid>
        </w:tblGridChange>
      </w:tblGrid>
      <w:tr>
        <w:trPr>
          <w:cantSplit w:val="0"/>
          <w:tblHeader w:val="0"/>
        </w:trPr>
        <w:tc>
          <w:tcPr>
            <w:shd w:fill="f2f2f2"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0" w:line="240" w:lineRule="auto"/>
              <w:rPr>
                <w:b w:val="1"/>
              </w:rPr>
            </w:pPr>
            <w:sdt>
              <w:sdtPr>
                <w:id w:val="769002101"/>
                <w:tag w:val="goog_rdk_11"/>
              </w:sdtPr>
              <w:sdtContent>
                <w:r w:rsidDel="00000000" w:rsidR="00000000" w:rsidRPr="00000000">
                  <w:rPr>
                    <w:rFonts w:ascii="Arial Unicode MS" w:cs="Arial Unicode MS" w:eastAsia="Arial Unicode MS" w:hAnsi="Arial Unicode MS"/>
                    <w:b w:val="1"/>
                    <w:rtl w:val="0"/>
                  </w:rPr>
                  <w:t xml:space="preserve">이름</w:t>
                </w:r>
              </w:sdtContent>
            </w:sdt>
          </w:p>
        </w:tc>
        <w:tc>
          <w:tcPr>
            <w:shd w:fill="f2f2f2"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0" w:line="240" w:lineRule="auto"/>
              <w:rPr>
                <w:b w:val="1"/>
              </w:rPr>
            </w:pPr>
            <w:sdt>
              <w:sdtPr>
                <w:id w:val="463036441"/>
                <w:tag w:val="goog_rdk_12"/>
              </w:sdtPr>
              <w:sdtContent>
                <w:r w:rsidDel="00000000" w:rsidR="00000000" w:rsidRPr="00000000">
                  <w:rPr>
                    <w:rFonts w:ascii="Arial Unicode MS" w:cs="Arial Unicode MS" w:eastAsia="Arial Unicode MS" w:hAnsi="Arial Unicode MS"/>
                    <w:b w:val="1"/>
                    <w:rtl w:val="0"/>
                  </w:rPr>
                  <w:t xml:space="preserve">역할</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0" w:line="240" w:lineRule="auto"/>
              <w:jc w:val="center"/>
              <w:rPr/>
            </w:pPr>
            <w:sdt>
              <w:sdtPr>
                <w:id w:val="-329092936"/>
                <w:tag w:val="goog_rdk_13"/>
              </w:sdtPr>
              <w:sdtContent>
                <w:r w:rsidDel="00000000" w:rsidR="00000000" w:rsidRPr="00000000">
                  <w:rPr>
                    <w:rFonts w:ascii="Arial Unicode MS" w:cs="Arial Unicode MS" w:eastAsia="Arial Unicode MS" w:hAnsi="Arial Unicode MS"/>
                    <w:rtl w:val="0"/>
                  </w:rPr>
                  <w:t xml:space="preserve">김수민</w:t>
                </w:r>
              </w:sdtContent>
            </w:sdt>
          </w:p>
        </w:tc>
        <w:tc>
          <w:tcPr>
            <w:tcMar>
              <w:top w:w="100.0" w:type="dxa"/>
              <w:left w:w="100.0" w:type="dxa"/>
              <w:bottom w:w="100.0" w:type="dxa"/>
              <w:right w:w="100.0" w:type="dxa"/>
            </w:tcMar>
          </w:tcPr>
          <w:p w:rsidR="00000000" w:rsidDel="00000000" w:rsidP="00000000" w:rsidRDefault="00000000" w:rsidRPr="00000000" w14:paraId="00000013">
            <w:pPr>
              <w:widowControl w:val="0"/>
              <w:spacing w:before="0" w:line="240" w:lineRule="auto"/>
              <w:jc w:val="center"/>
              <w:rPr/>
            </w:pPr>
            <w:sdt>
              <w:sdtPr>
                <w:id w:val="-1374851298"/>
                <w:tag w:val="goog_rdk_14"/>
              </w:sdtPr>
              <w:sdtContent>
                <w:r w:rsidDel="00000000" w:rsidR="00000000" w:rsidRPr="00000000">
                  <w:rPr>
                    <w:rFonts w:ascii="Arial Unicode MS" w:cs="Arial Unicode MS" w:eastAsia="Arial Unicode MS" w:hAnsi="Arial Unicode MS"/>
                    <w:rtl w:val="0"/>
                  </w:rPr>
                  <w:t xml:space="preserve">PM, 파생상품 모형 개발(블랙숄즈 모형 활용 파생상품 가격결정), 결과보고서 작성</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0" w:line="240" w:lineRule="auto"/>
              <w:jc w:val="center"/>
              <w:rPr/>
            </w:pPr>
            <w:sdt>
              <w:sdtPr>
                <w:id w:val="-611113243"/>
                <w:tag w:val="goog_rdk_15"/>
              </w:sdtPr>
              <w:sdtContent>
                <w:r w:rsidDel="00000000" w:rsidR="00000000" w:rsidRPr="00000000">
                  <w:rPr>
                    <w:rFonts w:ascii="Arial Unicode MS" w:cs="Arial Unicode MS" w:eastAsia="Arial Unicode MS" w:hAnsi="Arial Unicode MS"/>
                    <w:rtl w:val="0"/>
                  </w:rPr>
                  <w:t xml:space="preserve">배수원</w:t>
                </w:r>
              </w:sdtContent>
            </w:sdt>
          </w:p>
        </w:tc>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jc w:val="center"/>
              <w:rPr/>
            </w:pPr>
            <w:sdt>
              <w:sdtPr>
                <w:id w:val="-1801897404"/>
                <w:tag w:val="goog_rdk_16"/>
              </w:sdtPr>
              <w:sdtContent>
                <w:r w:rsidDel="00000000" w:rsidR="00000000" w:rsidRPr="00000000">
                  <w:rPr>
                    <w:rFonts w:ascii="Arial Unicode MS" w:cs="Arial Unicode MS" w:eastAsia="Arial Unicode MS" w:hAnsi="Arial Unicode MS"/>
                    <w:rtl w:val="0"/>
                  </w:rPr>
                  <w:t xml:space="preserve">감독지표와 IFRS 9 헤지회계 정합성 검사</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0" w:line="240" w:lineRule="auto"/>
              <w:jc w:val="center"/>
              <w:rPr/>
            </w:pPr>
            <w:sdt>
              <w:sdtPr>
                <w:id w:val="-1985007981"/>
                <w:tag w:val="goog_rdk_17"/>
              </w:sdtPr>
              <w:sdtContent>
                <w:r w:rsidDel="00000000" w:rsidR="00000000" w:rsidRPr="00000000">
                  <w:rPr>
                    <w:rFonts w:ascii="Arial Unicode MS" w:cs="Arial Unicode MS" w:eastAsia="Arial Unicode MS" w:hAnsi="Arial Unicode MS"/>
                    <w:rtl w:val="0"/>
                  </w:rPr>
                  <w:t xml:space="preserve">송태진</w:t>
                </w:r>
              </w:sdtContent>
            </w:sdt>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jc w:val="center"/>
              <w:rPr/>
            </w:pPr>
            <w:sdt>
              <w:sdtPr>
                <w:id w:val="-1295639990"/>
                <w:tag w:val="goog_rdk_18"/>
              </w:sdtPr>
              <w:sdtContent>
                <w:r w:rsidDel="00000000" w:rsidR="00000000" w:rsidRPr="00000000">
                  <w:rPr>
                    <w:rFonts w:ascii="Arial Unicode MS" w:cs="Arial Unicode MS" w:eastAsia="Arial Unicode MS" w:hAnsi="Arial Unicode MS"/>
                    <w:rtl w:val="0"/>
                  </w:rPr>
                  <w:t xml:space="preserve">데이터 전처리(내부데이터 전처리 및 시각화), 일일진행일지 및 회의록 작성</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0" w:line="240" w:lineRule="auto"/>
              <w:jc w:val="center"/>
              <w:rPr/>
            </w:pPr>
            <w:sdt>
              <w:sdtPr>
                <w:id w:val="813497800"/>
                <w:tag w:val="goog_rdk_19"/>
              </w:sdtPr>
              <w:sdtContent>
                <w:r w:rsidDel="00000000" w:rsidR="00000000" w:rsidRPr="00000000">
                  <w:rPr>
                    <w:rFonts w:ascii="Arial Unicode MS" w:cs="Arial Unicode MS" w:eastAsia="Arial Unicode MS" w:hAnsi="Arial Unicode MS"/>
                    <w:rtl w:val="0"/>
                  </w:rPr>
                  <w:t xml:space="preserve">정유진</w:t>
                </w:r>
              </w:sdtContent>
            </w:sdt>
          </w:p>
        </w:tc>
        <w:tc>
          <w:tcPr>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jc w:val="center"/>
              <w:rPr/>
            </w:pPr>
            <w:sdt>
              <w:sdtPr>
                <w:id w:val="-1835766939"/>
                <w:tag w:val="goog_rdk_20"/>
              </w:sdtPr>
              <w:sdtContent>
                <w:r w:rsidDel="00000000" w:rsidR="00000000" w:rsidRPr="00000000">
                  <w:rPr>
                    <w:rFonts w:ascii="Arial Unicode MS" w:cs="Arial Unicode MS" w:eastAsia="Arial Unicode MS" w:hAnsi="Arial Unicode MS"/>
                    <w:rtl w:val="0"/>
                  </w:rPr>
                  <w:t xml:space="preserve">가격기반 리스크 지표 제작, 데이터 전처리(DART 외부공시 파이프라인), PPT 제작</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0" w:line="240" w:lineRule="auto"/>
              <w:jc w:val="center"/>
              <w:rPr/>
            </w:pPr>
            <w:sdt>
              <w:sdtPr>
                <w:id w:val="-1726554688"/>
                <w:tag w:val="goog_rdk_21"/>
              </w:sdtPr>
              <w:sdtContent>
                <w:r w:rsidDel="00000000" w:rsidR="00000000" w:rsidRPr="00000000">
                  <w:rPr>
                    <w:rFonts w:ascii="Arial Unicode MS" w:cs="Arial Unicode MS" w:eastAsia="Arial Unicode MS" w:hAnsi="Arial Unicode MS"/>
                    <w:rtl w:val="0"/>
                  </w:rPr>
                  <w:t xml:space="preserve">정예원</w:t>
                </w:r>
              </w:sdtContent>
            </w:sdt>
          </w:p>
        </w:tc>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jc w:val="center"/>
              <w:rPr/>
            </w:pPr>
            <w:sdt>
              <w:sdtPr>
                <w:id w:val="-742924973"/>
                <w:tag w:val="goog_rdk_22"/>
              </w:sdtPr>
              <w:sdtContent>
                <w:r w:rsidDel="00000000" w:rsidR="00000000" w:rsidRPr="00000000">
                  <w:rPr>
                    <w:rFonts w:ascii="Arial Unicode MS" w:cs="Arial Unicode MS" w:eastAsia="Arial Unicode MS" w:hAnsi="Arial Unicode MS"/>
                    <w:rtl w:val="0"/>
                  </w:rPr>
                  <w:t xml:space="preserve">파생상품 모형 개발(선도 이론가·거래 스케줄 생성, NDF 정산 PnL 계산), 데이터 명세서 작성</w:t>
                </w:r>
              </w:sdtContent>
            </w:sdt>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rPr>
      </w:pPr>
      <w:sdt>
        <w:sdtPr>
          <w:id w:val="-465988903"/>
          <w:tag w:val="goog_rdk_23"/>
        </w:sdtPr>
        <w:sdtContent>
          <w:r w:rsidDel="00000000" w:rsidR="00000000" w:rsidRPr="00000000">
            <w:rPr>
              <w:rFonts w:ascii="Arial Unicode MS" w:cs="Arial Unicode MS" w:eastAsia="Arial Unicode MS" w:hAnsi="Arial Unicode MS"/>
              <w:b w:val="1"/>
              <w:rtl w:val="0"/>
            </w:rPr>
            <w:t xml:space="preserve">추진 일정</w:t>
          </w:r>
        </w:sdtContent>
      </w:sdt>
    </w:p>
    <w:tbl>
      <w:tblPr>
        <w:tblStyle w:val="Table3"/>
        <w:tblW w:w="9379.0" w:type="dxa"/>
        <w:jc w:val="left"/>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400"/>
      </w:tblPr>
      <w:tblGrid>
        <w:gridCol w:w="9379"/>
        <w:tblGridChange w:id="0">
          <w:tblGrid>
            <w:gridCol w:w="9379"/>
          </w:tblGrid>
        </w:tblGridChange>
      </w:tblGrid>
      <w:tr>
        <w:trPr>
          <w:cantSplit w:val="0"/>
          <w:trHeight w:val="32024.519999999997" w:hRule="atLeast"/>
          <w:tblHeader w:val="0"/>
        </w:trPr>
        <w:tc>
          <w:tcPr/>
          <w:p w:rsidR="00000000" w:rsidDel="00000000" w:rsidP="00000000" w:rsidRDefault="00000000" w:rsidRPr="00000000" w14:paraId="0000001E">
            <w:pPr>
              <w:spacing w:line="240" w:lineRule="auto"/>
              <w:rPr/>
            </w:pPr>
            <w:sdt>
              <w:sdtPr>
                <w:id w:val="-1342732408"/>
                <w:tag w:val="goog_rdk_24"/>
              </w:sdtPr>
              <w:sdtContent>
                <w:r w:rsidDel="00000000" w:rsidR="00000000" w:rsidRPr="00000000">
                  <w:rPr>
                    <w:rFonts w:ascii="Arial Unicode MS" w:cs="Arial Unicode MS" w:eastAsia="Arial Unicode MS" w:hAnsi="Arial Unicode MS"/>
                    <w:b w:val="1"/>
                    <w:rtl w:val="0"/>
                  </w:rPr>
                  <w:t xml:space="preserve">1일차</w:t>
                </w:r>
              </w:sdtContent>
            </w:sdt>
            <w:r w:rsidDel="00000000" w:rsidR="00000000" w:rsidRPr="00000000">
              <w:rPr>
                <w:rtl w:val="0"/>
              </w:rPr>
            </w:r>
          </w:p>
          <w:p w:rsidR="00000000" w:rsidDel="00000000" w:rsidP="00000000" w:rsidRDefault="00000000" w:rsidRPr="00000000" w14:paraId="0000001F">
            <w:pPr>
              <w:spacing w:line="240" w:lineRule="auto"/>
              <w:rPr/>
            </w:pPr>
            <w:sdt>
              <w:sdtPr>
                <w:id w:val="-1140991938"/>
                <w:tag w:val="goog_rdk_25"/>
              </w:sdtPr>
              <w:sdtContent>
                <w:r w:rsidDel="00000000" w:rsidR="00000000" w:rsidRPr="00000000">
                  <w:rPr>
                    <w:rFonts w:ascii="Arial Unicode MS" w:cs="Arial Unicode MS" w:eastAsia="Arial Unicode MS" w:hAnsi="Arial Unicode MS"/>
                    <w:rtl w:val="0"/>
                  </w:rPr>
                  <w:t xml:space="preserve">프로젝트 기획 및 내부 데이터 기업 식별자 생성</w:t>
                </w:r>
              </w:sdtContent>
            </w:sdt>
          </w:p>
          <w:p w:rsidR="00000000" w:rsidDel="00000000" w:rsidP="00000000" w:rsidRDefault="00000000" w:rsidRPr="00000000" w14:paraId="00000020">
            <w:pPr>
              <w:spacing w:line="240" w:lineRule="auto"/>
              <w:rPr/>
            </w:pPr>
            <w:sdt>
              <w:sdtPr>
                <w:id w:val="8382654"/>
                <w:tag w:val="goog_rdk_26"/>
              </w:sdtPr>
              <w:sdtContent>
                <w:r w:rsidDel="00000000" w:rsidR="00000000" w:rsidRPr="00000000">
                  <w:rPr>
                    <w:rFonts w:ascii="Arial Unicode MS" w:cs="Arial Unicode MS" w:eastAsia="Arial Unicode MS" w:hAnsi="Arial Unicode MS"/>
                    <w:b w:val="1"/>
                    <w:rtl w:val="0"/>
                  </w:rPr>
                  <w:t xml:space="preserve">2일차</w:t>
                </w:r>
              </w:sdtContent>
            </w:sdt>
            <w:r w:rsidDel="00000000" w:rsidR="00000000" w:rsidRPr="00000000">
              <w:rPr>
                <w:rtl w:val="0"/>
              </w:rPr>
            </w:r>
          </w:p>
          <w:p w:rsidR="00000000" w:rsidDel="00000000" w:rsidP="00000000" w:rsidRDefault="00000000" w:rsidRPr="00000000" w14:paraId="00000021">
            <w:pPr>
              <w:spacing w:line="240" w:lineRule="auto"/>
              <w:rPr/>
            </w:pPr>
            <w:sdt>
              <w:sdtPr>
                <w:id w:val="-1276024228"/>
                <w:tag w:val="goog_rdk_27"/>
              </w:sdtPr>
              <w:sdtContent>
                <w:r w:rsidDel="00000000" w:rsidR="00000000" w:rsidRPr="00000000">
                  <w:rPr>
                    <w:rFonts w:ascii="Arial Unicode MS" w:cs="Arial Unicode MS" w:eastAsia="Arial Unicode MS" w:hAnsi="Arial Unicode MS"/>
                    <w:rtl w:val="0"/>
                  </w:rPr>
                  <w:t xml:space="preserve">데이터 입력 준비</w:t>
                </w:r>
              </w:sdtContent>
            </w:sdt>
          </w:p>
          <w:p w:rsidR="00000000" w:rsidDel="00000000" w:rsidP="00000000" w:rsidRDefault="00000000" w:rsidRPr="00000000" w14:paraId="00000022">
            <w:pPr>
              <w:spacing w:line="240" w:lineRule="auto"/>
              <w:rPr/>
            </w:pPr>
            <w:sdt>
              <w:sdtPr>
                <w:id w:val="-1674366183"/>
                <w:tag w:val="goog_rdk_28"/>
              </w:sdtPr>
              <w:sdtContent>
                <w:r w:rsidDel="00000000" w:rsidR="00000000" w:rsidRPr="00000000">
                  <w:rPr>
                    <w:rFonts w:ascii="Arial Unicode MS" w:cs="Arial Unicode MS" w:eastAsia="Arial Unicode MS" w:hAnsi="Arial Unicode MS"/>
                    <w:rtl w:val="0"/>
                  </w:rPr>
                  <w:t xml:space="preserve">FRED 스팟/금리 로더(DEXKOUS, DGS1/SOFR)</w:t>
                </w:r>
              </w:sdtContent>
            </w:sdt>
          </w:p>
          <w:p w:rsidR="00000000" w:rsidDel="00000000" w:rsidP="00000000" w:rsidRDefault="00000000" w:rsidRPr="00000000" w14:paraId="00000023">
            <w:pPr>
              <w:spacing w:line="240" w:lineRule="auto"/>
              <w:rPr/>
            </w:pPr>
            <w:sdt>
              <w:sdtPr>
                <w:id w:val="1888268327"/>
                <w:tag w:val="goog_rdk_29"/>
              </w:sdtPr>
              <w:sdtContent>
                <w:r w:rsidDel="00000000" w:rsidR="00000000" w:rsidRPr="00000000">
                  <w:rPr>
                    <w:rFonts w:ascii="Arial Unicode MS" w:cs="Arial Unicode MS" w:eastAsia="Arial Unicode MS" w:hAnsi="Arial Unicode MS"/>
                    <w:rtl w:val="0"/>
                  </w:rPr>
                  <w:t xml:space="preserve">내부 데이터 기업 패널 파이프라인</w:t>
                </w:r>
              </w:sdtContent>
            </w:sdt>
          </w:p>
          <w:p w:rsidR="00000000" w:rsidDel="00000000" w:rsidP="00000000" w:rsidRDefault="00000000" w:rsidRPr="00000000" w14:paraId="00000024">
            <w:pPr>
              <w:spacing w:line="240" w:lineRule="auto"/>
              <w:rPr/>
            </w:pPr>
            <w:sdt>
              <w:sdtPr>
                <w:id w:val="820416048"/>
                <w:tag w:val="goog_rdk_30"/>
              </w:sdtPr>
              <w:sdtContent>
                <w:r w:rsidDel="00000000" w:rsidR="00000000" w:rsidRPr="00000000">
                  <w:rPr>
                    <w:rFonts w:ascii="Arial Unicode MS" w:cs="Arial Unicode MS" w:eastAsia="Arial Unicode MS" w:hAnsi="Arial Unicode MS"/>
                    <w:rtl w:val="0"/>
                  </w:rPr>
                  <w:t xml:space="preserve">cf)공휴일 소스 확정(국가/지역 범위, 캐시 정책), ECOS에서 쓸 금리 항목·주기 확정</w:t>
                </w:r>
              </w:sdtContent>
            </w:sdt>
          </w:p>
          <w:p w:rsidR="00000000" w:rsidDel="00000000" w:rsidP="00000000" w:rsidRDefault="00000000" w:rsidRPr="00000000" w14:paraId="00000025">
            <w:pPr>
              <w:spacing w:line="240" w:lineRule="auto"/>
              <w:rPr/>
            </w:pPr>
            <w:sdt>
              <w:sdtPr>
                <w:id w:val="1397636070"/>
                <w:tag w:val="goog_rdk_31"/>
              </w:sdtPr>
              <w:sdtContent>
                <w:r w:rsidDel="00000000" w:rsidR="00000000" w:rsidRPr="00000000">
                  <w:rPr>
                    <w:rFonts w:ascii="Arial Unicode MS" w:cs="Arial Unicode MS" w:eastAsia="Arial Unicode MS" w:hAnsi="Arial Unicode MS"/>
                    <w:b w:val="1"/>
                    <w:rtl w:val="0"/>
                  </w:rPr>
                  <w:t xml:space="preserve">3일차</w:t>
                </w:r>
              </w:sdtContent>
            </w:sdt>
            <w:r w:rsidDel="00000000" w:rsidR="00000000" w:rsidRPr="00000000">
              <w:rPr>
                <w:rtl w:val="0"/>
              </w:rPr>
            </w:r>
          </w:p>
          <w:p w:rsidR="00000000" w:rsidDel="00000000" w:rsidP="00000000" w:rsidRDefault="00000000" w:rsidRPr="00000000" w14:paraId="00000026">
            <w:pPr>
              <w:spacing w:line="240" w:lineRule="auto"/>
              <w:rPr/>
            </w:pPr>
            <w:sdt>
              <w:sdtPr>
                <w:id w:val="-1757337053"/>
                <w:tag w:val="goog_rdk_32"/>
              </w:sdtPr>
              <w:sdtContent>
                <w:r w:rsidDel="00000000" w:rsidR="00000000" w:rsidRPr="00000000">
                  <w:rPr>
                    <w:rFonts w:ascii="Arial Unicode MS" w:cs="Arial Unicode MS" w:eastAsia="Arial Unicode MS" w:hAnsi="Arial Unicode MS"/>
                    <w:rtl w:val="0"/>
                  </w:rPr>
                  <w:t xml:space="preserve">선도 이론가·거래 스케줄 생성, NDF 정산 PnL 계산</w:t>
                </w:r>
              </w:sdtContent>
            </w:sdt>
          </w:p>
          <w:p w:rsidR="00000000" w:rsidDel="00000000" w:rsidP="00000000" w:rsidRDefault="00000000" w:rsidRPr="00000000" w14:paraId="00000027">
            <w:pPr>
              <w:spacing w:line="240" w:lineRule="auto"/>
              <w:rPr/>
            </w:pPr>
            <w:sdt>
              <w:sdtPr>
                <w:id w:val="496348532"/>
                <w:tag w:val="goog_rdk_33"/>
              </w:sdtPr>
              <w:sdtContent>
                <w:r w:rsidDel="00000000" w:rsidR="00000000" w:rsidRPr="00000000">
                  <w:rPr>
                    <w:rFonts w:ascii="Arial Unicode MS" w:cs="Arial Unicode MS" w:eastAsia="Arial Unicode MS" w:hAnsi="Arial Unicode MS"/>
                    <w:rtl w:val="0"/>
                  </w:rPr>
                  <w:t xml:space="preserve">CIP 기반 선도 이론가 유틸</w:t>
                </w:r>
              </w:sdtContent>
            </w:sdt>
          </w:p>
          <w:p w:rsidR="00000000" w:rsidDel="00000000" w:rsidP="00000000" w:rsidRDefault="00000000" w:rsidRPr="00000000" w14:paraId="00000028">
            <w:pPr>
              <w:spacing w:line="240" w:lineRule="auto"/>
              <w:rPr/>
            </w:pPr>
            <w:sdt>
              <w:sdtPr>
                <w:id w:val="-321105464"/>
                <w:tag w:val="goog_rdk_34"/>
              </w:sdtPr>
              <w:sdtContent>
                <w:r w:rsidDel="00000000" w:rsidR="00000000" w:rsidRPr="00000000">
                  <w:rPr>
                    <w:rFonts w:ascii="Arial Unicode MS" w:cs="Arial Unicode MS" w:eastAsia="Arial Unicode MS" w:hAnsi="Arial Unicode MS"/>
                    <w:rtl w:val="0"/>
                  </w:rPr>
                  <w:t xml:space="preserve">월말 체결 스케줄러</w:t>
                </w:r>
              </w:sdtContent>
            </w:sdt>
          </w:p>
          <w:p w:rsidR="00000000" w:rsidDel="00000000" w:rsidP="00000000" w:rsidRDefault="00000000" w:rsidRPr="00000000" w14:paraId="00000029">
            <w:pPr>
              <w:spacing w:line="240" w:lineRule="auto"/>
              <w:rPr/>
            </w:pPr>
            <w:sdt>
              <w:sdtPr>
                <w:id w:val="1173076190"/>
                <w:tag w:val="goog_rdk_35"/>
              </w:sdtPr>
              <w:sdtContent>
                <w:r w:rsidDel="00000000" w:rsidR="00000000" w:rsidRPr="00000000">
                  <w:rPr>
                    <w:rFonts w:ascii="Arial Unicode MS" w:cs="Arial Unicode MS" w:eastAsia="Arial Unicode MS" w:hAnsi="Arial Unicode MS"/>
                    <w:rtl w:val="0"/>
                  </w:rPr>
                  <w:t xml:space="preserve">NDF 정산 PnL 계산</w:t>
                </w:r>
              </w:sdtContent>
            </w:sdt>
          </w:p>
          <w:p w:rsidR="00000000" w:rsidDel="00000000" w:rsidP="00000000" w:rsidRDefault="00000000" w:rsidRPr="00000000" w14:paraId="0000002A">
            <w:pPr>
              <w:spacing w:line="240" w:lineRule="auto"/>
              <w:rPr/>
            </w:pPr>
            <w:sdt>
              <w:sdtPr>
                <w:id w:val="-1198401319"/>
                <w:tag w:val="goog_rdk_36"/>
              </w:sdtPr>
              <w:sdtContent>
                <w:r w:rsidDel="00000000" w:rsidR="00000000" w:rsidRPr="00000000">
                  <w:rPr>
                    <w:rFonts w:ascii="Arial Unicode MS" w:cs="Arial Unicode MS" w:eastAsia="Arial Unicode MS" w:hAnsi="Arial Unicode MS"/>
                    <w:b w:val="1"/>
                    <w:rtl w:val="0"/>
                  </w:rPr>
                  <w:t xml:space="preserve">4일차</w:t>
                </w:r>
              </w:sdtContent>
            </w:sdt>
            <w:r w:rsidDel="00000000" w:rsidR="00000000" w:rsidRPr="00000000">
              <w:rPr>
                <w:rtl w:val="0"/>
              </w:rPr>
            </w:r>
          </w:p>
          <w:p w:rsidR="00000000" w:rsidDel="00000000" w:rsidP="00000000" w:rsidRDefault="00000000" w:rsidRPr="00000000" w14:paraId="0000002B">
            <w:pPr>
              <w:spacing w:line="240" w:lineRule="auto"/>
              <w:rPr/>
            </w:pPr>
            <w:sdt>
              <w:sdtPr>
                <w:id w:val="-1577232684"/>
                <w:tag w:val="goog_rdk_37"/>
              </w:sdtPr>
              <w:sdtContent>
                <w:r w:rsidDel="00000000" w:rsidR="00000000" w:rsidRPr="00000000">
                  <w:rPr>
                    <w:rFonts w:ascii="Arial Unicode MS" w:cs="Arial Unicode MS" w:eastAsia="Arial Unicode MS" w:hAnsi="Arial Unicode MS"/>
                    <w:rtl w:val="0"/>
                  </w:rPr>
                  <w:t xml:space="preserve">헤지비율 산정(룰엔진) → 전략 백테스트</w:t>
                </w:r>
              </w:sdtContent>
            </w:sdt>
          </w:p>
          <w:p w:rsidR="00000000" w:rsidDel="00000000" w:rsidP="00000000" w:rsidRDefault="00000000" w:rsidRPr="00000000" w14:paraId="0000002C">
            <w:pPr>
              <w:spacing w:line="240" w:lineRule="auto"/>
              <w:rPr/>
            </w:pPr>
            <w:sdt>
              <w:sdtPr>
                <w:id w:val="-472347847"/>
                <w:tag w:val="goog_rdk_38"/>
              </w:sdtPr>
              <w:sdtContent>
                <w:r w:rsidDel="00000000" w:rsidR="00000000" w:rsidRPr="00000000">
                  <w:rPr>
                    <w:rFonts w:ascii="Arial Unicode MS" w:cs="Arial Unicode MS" w:eastAsia="Arial Unicode MS" w:hAnsi="Arial Unicode MS"/>
                    <w:rtl w:val="0"/>
                  </w:rPr>
                  <w:t xml:space="preserve">룰엔진 v0(0/50/80%) + 피처(rv20/rv60·MA·carry)</w:t>
                </w:r>
              </w:sdtContent>
            </w:sdt>
          </w:p>
          <w:p w:rsidR="00000000" w:rsidDel="00000000" w:rsidP="00000000" w:rsidRDefault="00000000" w:rsidRPr="00000000" w14:paraId="0000002D">
            <w:pPr>
              <w:spacing w:line="240" w:lineRule="auto"/>
              <w:rPr/>
            </w:pPr>
            <w:sdt>
              <w:sdtPr>
                <w:id w:val="-680763641"/>
                <w:tag w:val="goog_rdk_39"/>
              </w:sdtPr>
              <w:sdtContent>
                <w:r w:rsidDel="00000000" w:rsidR="00000000" w:rsidRPr="00000000">
                  <w:rPr>
                    <w:rFonts w:ascii="Arial Unicode MS" w:cs="Arial Unicode MS" w:eastAsia="Arial Unicode MS" w:hAnsi="Arial Unicode MS"/>
                    <w:rtl w:val="0"/>
                  </w:rPr>
                  <w:t xml:space="preserve">월말→익월 백테스트</w:t>
                </w:r>
              </w:sdtContent>
            </w:sdt>
          </w:p>
          <w:p w:rsidR="00000000" w:rsidDel="00000000" w:rsidP="00000000" w:rsidRDefault="00000000" w:rsidRPr="00000000" w14:paraId="0000002E">
            <w:pPr>
              <w:spacing w:line="240" w:lineRule="auto"/>
              <w:rPr/>
            </w:pPr>
            <w:sdt>
              <w:sdtPr>
                <w:id w:val="803505320"/>
                <w:tag w:val="goog_rdk_40"/>
              </w:sdtPr>
              <w:sdtContent>
                <w:r w:rsidDel="00000000" w:rsidR="00000000" w:rsidRPr="00000000">
                  <w:rPr>
                    <w:rFonts w:ascii="Arial Unicode MS" w:cs="Arial Unicode MS" w:eastAsia="Arial Unicode MS" w:hAnsi="Arial Unicode MS"/>
                    <w:rtl w:val="0"/>
                  </w:rPr>
                  <w:t xml:space="preserve">cf)임계값 선택 기준(목표지표의 가중: σ↓, ES↓, mean 유지 등) 확정</w:t>
                </w:r>
              </w:sdtContent>
            </w:sdt>
          </w:p>
          <w:p w:rsidR="00000000" w:rsidDel="00000000" w:rsidP="00000000" w:rsidRDefault="00000000" w:rsidRPr="00000000" w14:paraId="0000002F">
            <w:pPr>
              <w:spacing w:line="240" w:lineRule="auto"/>
              <w:rPr/>
            </w:pPr>
            <w:sdt>
              <w:sdtPr>
                <w:id w:val="-1896344885"/>
                <w:tag w:val="goog_rdk_41"/>
              </w:sdtPr>
              <w:sdtContent>
                <w:r w:rsidDel="00000000" w:rsidR="00000000" w:rsidRPr="00000000">
                  <w:rPr>
                    <w:rFonts w:ascii="Arial Unicode MS" w:cs="Arial Unicode MS" w:eastAsia="Arial Unicode MS" w:hAnsi="Arial Unicode MS"/>
                    <w:b w:val="1"/>
                    <w:rtl w:val="0"/>
                  </w:rPr>
                  <w:t xml:space="preserve">5일차</w:t>
                </w:r>
              </w:sdtContent>
            </w:sdt>
            <w:r w:rsidDel="00000000" w:rsidR="00000000" w:rsidRPr="00000000">
              <w:rPr>
                <w:rtl w:val="0"/>
              </w:rPr>
            </w:r>
          </w:p>
          <w:p w:rsidR="00000000" w:rsidDel="00000000" w:rsidP="00000000" w:rsidRDefault="00000000" w:rsidRPr="00000000" w14:paraId="00000030">
            <w:pPr>
              <w:spacing w:line="240" w:lineRule="auto"/>
              <w:rPr/>
            </w:pPr>
            <w:sdt>
              <w:sdtPr>
                <w:id w:val="-398748912"/>
                <w:tag w:val="goog_rdk_42"/>
              </w:sdtPr>
              <w:sdtContent>
                <w:r w:rsidDel="00000000" w:rsidR="00000000" w:rsidRPr="00000000">
                  <w:rPr>
                    <w:rFonts w:ascii="Arial Unicode MS" w:cs="Arial Unicode MS" w:eastAsia="Arial Unicode MS" w:hAnsi="Arial Unicode MS"/>
                    <w:rtl w:val="0"/>
                  </w:rPr>
                  <w:t xml:space="preserve">리스크 지표(가격 기반)</w:t>
                </w:r>
              </w:sdtContent>
            </w:sdt>
          </w:p>
          <w:p w:rsidR="00000000" w:rsidDel="00000000" w:rsidP="00000000" w:rsidRDefault="00000000" w:rsidRPr="00000000" w14:paraId="00000031">
            <w:pPr>
              <w:spacing w:line="240" w:lineRule="auto"/>
              <w:rPr/>
            </w:pPr>
            <w:sdt>
              <w:sdtPr>
                <w:id w:val="1017405075"/>
                <w:tag w:val="goog_rdk_43"/>
              </w:sdtPr>
              <w:sdtContent>
                <w:r w:rsidDel="00000000" w:rsidR="00000000" w:rsidRPr="00000000">
                  <w:rPr>
                    <w:rFonts w:ascii="Arial Unicode MS" w:cs="Arial Unicode MS" w:eastAsia="Arial Unicode MS" w:hAnsi="Arial Unicode MS"/>
                    <w:rtl w:val="0"/>
                  </w:rPr>
                  <w:t xml:space="preserve">리포팅 포맷·관할 리스크 기준(신뢰수준, 윈도 길이)</w:t>
                </w:r>
              </w:sdtContent>
            </w:sdt>
          </w:p>
          <w:p w:rsidR="00000000" w:rsidDel="00000000" w:rsidP="00000000" w:rsidRDefault="00000000" w:rsidRPr="00000000" w14:paraId="00000032">
            <w:pPr>
              <w:spacing w:line="240" w:lineRule="auto"/>
              <w:rPr/>
            </w:pPr>
            <w:sdt>
              <w:sdtPr>
                <w:id w:val="1020003428"/>
                <w:tag w:val="goog_rdk_44"/>
              </w:sdtPr>
              <w:sdtContent>
                <w:r w:rsidDel="00000000" w:rsidR="00000000" w:rsidRPr="00000000">
                  <w:rPr>
                    <w:rFonts w:ascii="Arial Unicode MS" w:cs="Arial Unicode MS" w:eastAsia="Arial Unicode MS" w:hAnsi="Arial Unicode MS"/>
                    <w:rtl w:val="0"/>
                  </w:rPr>
                  <w:t xml:space="preserve">정책 산출</w:t>
                </w:r>
              </w:sdtContent>
            </w:sdt>
          </w:p>
          <w:p w:rsidR="00000000" w:rsidDel="00000000" w:rsidP="00000000" w:rsidRDefault="00000000" w:rsidRPr="00000000" w14:paraId="00000033">
            <w:pPr>
              <w:spacing w:line="240" w:lineRule="auto"/>
              <w:rPr/>
            </w:pPr>
            <w:sdt>
              <w:sdtPr>
                <w:id w:val="212783243"/>
                <w:tag w:val="goog_rdk_45"/>
              </w:sdtPr>
              <w:sdtContent>
                <w:r w:rsidDel="00000000" w:rsidR="00000000" w:rsidRPr="00000000">
                  <w:rPr>
                    <w:rFonts w:ascii="Arial Unicode MS" w:cs="Arial Unicode MS" w:eastAsia="Arial Unicode MS" w:hAnsi="Arial Unicode MS"/>
                    <w:rtl w:val="0"/>
                  </w:rPr>
                  <w:t xml:space="preserve">cf)실무 파라미터(크레딧/규모/관계 가중, floor/cap 범위) 결정 / 내부 승인·변경관리 절차</w:t>
                </w:r>
              </w:sdtContent>
            </w:sdt>
          </w:p>
          <w:p w:rsidR="00000000" w:rsidDel="00000000" w:rsidP="00000000" w:rsidRDefault="00000000" w:rsidRPr="00000000" w14:paraId="00000034">
            <w:pPr>
              <w:spacing w:line="240" w:lineRule="auto"/>
              <w:rPr/>
            </w:pPr>
            <w:sdt>
              <w:sdtPr>
                <w:id w:val="-711555094"/>
                <w:tag w:val="goog_rdk_46"/>
              </w:sdtPr>
              <w:sdtContent>
                <w:r w:rsidDel="00000000" w:rsidR="00000000" w:rsidRPr="00000000">
                  <w:rPr>
                    <w:rFonts w:ascii="Arial Unicode MS" w:cs="Arial Unicode MS" w:eastAsia="Arial Unicode MS" w:hAnsi="Arial Unicode MS"/>
                    <w:b w:val="1"/>
                    <w:rtl w:val="0"/>
                  </w:rPr>
                  <w:t xml:space="preserve">6일차</w:t>
                </w:r>
              </w:sdtContent>
            </w:sdt>
            <w:r w:rsidDel="00000000" w:rsidR="00000000" w:rsidRPr="00000000">
              <w:rPr>
                <w:rtl w:val="0"/>
              </w:rPr>
            </w:r>
          </w:p>
          <w:p w:rsidR="00000000" w:rsidDel="00000000" w:rsidP="00000000" w:rsidRDefault="00000000" w:rsidRPr="00000000" w14:paraId="00000035">
            <w:pPr>
              <w:spacing w:line="240" w:lineRule="auto"/>
              <w:rPr/>
            </w:pPr>
            <w:sdt>
              <w:sdtPr>
                <w:id w:val="76320157"/>
                <w:tag w:val="goog_rdk_47"/>
              </w:sdtPr>
              <w:sdtContent>
                <w:r w:rsidDel="00000000" w:rsidR="00000000" w:rsidRPr="00000000">
                  <w:rPr>
                    <w:rFonts w:ascii="Arial Unicode MS" w:cs="Arial Unicode MS" w:eastAsia="Arial Unicode MS" w:hAnsi="Arial Unicode MS"/>
                    <w:rtl w:val="0"/>
                  </w:rPr>
                  <w:t xml:space="preserve">헤지회계 효과성(거버넌스 레이어)</w:t>
                </w:r>
              </w:sdtContent>
            </w:sdt>
          </w:p>
          <w:p w:rsidR="00000000" w:rsidDel="00000000" w:rsidP="00000000" w:rsidRDefault="00000000" w:rsidRPr="00000000" w14:paraId="00000036">
            <w:pPr>
              <w:spacing w:line="240" w:lineRule="auto"/>
              <w:rPr/>
            </w:pPr>
            <w:sdt>
              <w:sdtPr>
                <w:id w:val="-1344141186"/>
                <w:tag w:val="goog_rdk_48"/>
              </w:sdtPr>
              <w:sdtContent>
                <w:r w:rsidDel="00000000" w:rsidR="00000000" w:rsidRPr="00000000">
                  <w:rPr>
                    <w:rFonts w:ascii="Arial Unicode MS" w:cs="Arial Unicode MS" w:eastAsia="Arial Unicode MS" w:hAnsi="Arial Unicode MS"/>
                    <w:rtl w:val="0"/>
                  </w:rPr>
                  <w:t xml:space="preserve">PoC(정책 밴드(DoR 0.8–1.25 등), 평가주기(분기), 샘플링 규칙 확정)</w:t>
                </w:r>
              </w:sdtContent>
            </w:sdt>
          </w:p>
          <w:p w:rsidR="00000000" w:rsidDel="00000000" w:rsidP="00000000" w:rsidRDefault="00000000" w:rsidRPr="00000000" w14:paraId="00000037">
            <w:pPr>
              <w:spacing w:line="240" w:lineRule="auto"/>
              <w:rPr/>
            </w:pPr>
            <w:sdt>
              <w:sdtPr>
                <w:id w:val="152880626"/>
                <w:tag w:val="goog_rdk_49"/>
              </w:sdtPr>
              <w:sdtContent>
                <w:r w:rsidDel="00000000" w:rsidR="00000000" w:rsidRPr="00000000">
                  <w:rPr>
                    <w:rFonts w:ascii="Arial Unicode MS" w:cs="Arial Unicode MS" w:eastAsia="Arial Unicode MS" w:hAnsi="Arial Unicode MS"/>
                    <w:rtl w:val="0"/>
                  </w:rPr>
                  <w:t xml:space="preserve">회계/감사 대응 문서 양식</w:t>
                </w:r>
              </w:sdtContent>
            </w:sdt>
          </w:p>
          <w:p w:rsidR="00000000" w:rsidDel="00000000" w:rsidP="00000000" w:rsidRDefault="00000000" w:rsidRPr="00000000" w14:paraId="00000038">
            <w:pPr>
              <w:spacing w:line="240" w:lineRule="auto"/>
              <w:rPr/>
            </w:pPr>
            <w:sdt>
              <w:sdtPr>
                <w:id w:val="586849064"/>
                <w:tag w:val="goog_rdk_50"/>
              </w:sdtPr>
              <w:sdtContent>
                <w:r w:rsidDel="00000000" w:rsidR="00000000" w:rsidRPr="00000000">
                  <w:rPr>
                    <w:rFonts w:ascii="Arial Unicode MS" w:cs="Arial Unicode MS" w:eastAsia="Arial Unicode MS" w:hAnsi="Arial Unicode MS"/>
                    <w:rtl w:val="0"/>
                  </w:rPr>
                  <w:t xml:space="preserve">Dollar-Offset/회귀(β·R²) 평가 스크립트 설계</w:t>
                </w:r>
              </w:sdtContent>
            </w:sdt>
          </w:p>
          <w:p w:rsidR="00000000" w:rsidDel="00000000" w:rsidP="00000000" w:rsidRDefault="00000000" w:rsidRPr="00000000" w14:paraId="00000039">
            <w:pPr>
              <w:spacing w:line="240" w:lineRule="auto"/>
              <w:rPr/>
            </w:pPr>
            <w:sdt>
              <w:sdtPr>
                <w:id w:val="1676635412"/>
                <w:tag w:val="goog_rdk_51"/>
              </w:sdtPr>
              <w:sdtContent>
                <w:r w:rsidDel="00000000" w:rsidR="00000000" w:rsidRPr="00000000">
                  <w:rPr>
                    <w:rFonts w:ascii="Arial Unicode MS" w:cs="Arial Unicode MS" w:eastAsia="Arial Unicode MS" w:hAnsi="Arial Unicode MS"/>
                    <w:b w:val="1"/>
                    <w:rtl w:val="0"/>
                  </w:rPr>
                  <w:t xml:space="preserve">7일차</w:t>
                </w:r>
              </w:sdtContent>
            </w:sdt>
            <w:r w:rsidDel="00000000" w:rsidR="00000000" w:rsidRPr="00000000">
              <w:rPr>
                <w:rtl w:val="0"/>
              </w:rPr>
            </w:r>
          </w:p>
          <w:p w:rsidR="00000000" w:rsidDel="00000000" w:rsidP="00000000" w:rsidRDefault="00000000" w:rsidRPr="00000000" w14:paraId="0000003A">
            <w:pPr>
              <w:spacing w:line="240" w:lineRule="auto"/>
              <w:rPr/>
            </w:pPr>
            <w:sdt>
              <w:sdtPr>
                <w:id w:val="1726673833"/>
                <w:tag w:val="goog_rdk_52"/>
              </w:sdtPr>
              <w:sdtContent>
                <w:r w:rsidDel="00000000" w:rsidR="00000000" w:rsidRPr="00000000">
                  <w:rPr>
                    <w:rFonts w:ascii="Arial Unicode MS" w:cs="Arial Unicode MS" w:eastAsia="Arial Unicode MS" w:hAnsi="Arial Unicode MS"/>
                    <w:rtl w:val="0"/>
                  </w:rPr>
                  <w:t xml:space="preserve">외부 공시 수집(DART) &amp; 섹터 벤치마크</w:t>
                </w:r>
              </w:sdtContent>
            </w:sdt>
          </w:p>
          <w:p w:rsidR="00000000" w:rsidDel="00000000" w:rsidP="00000000" w:rsidRDefault="00000000" w:rsidRPr="00000000" w14:paraId="0000003B">
            <w:pPr>
              <w:spacing w:line="240" w:lineRule="auto"/>
              <w:rPr/>
            </w:pPr>
            <w:sdt>
              <w:sdtPr>
                <w:id w:val="-1187497011"/>
                <w:tag w:val="goog_rdk_53"/>
              </w:sdtPr>
              <w:sdtContent>
                <w:r w:rsidDel="00000000" w:rsidR="00000000" w:rsidRPr="00000000">
                  <w:rPr>
                    <w:rFonts w:ascii="Arial Unicode MS" w:cs="Arial Unicode MS" w:eastAsia="Arial Unicode MS" w:hAnsi="Arial Unicode MS"/>
                    <w:rtl w:val="0"/>
                  </w:rPr>
                  <w:t xml:space="preserve">DART 메타/원문 수집·정규화 파이프라인 설계</w:t>
                </w:r>
              </w:sdtContent>
            </w:sdt>
          </w:p>
          <w:p w:rsidR="00000000" w:rsidDel="00000000" w:rsidP="00000000" w:rsidRDefault="00000000" w:rsidRPr="00000000" w14:paraId="0000003C">
            <w:pPr>
              <w:spacing w:line="240" w:lineRule="auto"/>
              <w:rPr/>
            </w:pPr>
            <w:sdt>
              <w:sdtPr>
                <w:id w:val="615641910"/>
                <w:tag w:val="goog_rdk_54"/>
              </w:sdtPr>
              <w:sdtContent>
                <w:r w:rsidDel="00000000" w:rsidR="00000000" w:rsidRPr="00000000">
                  <w:rPr>
                    <w:rFonts w:ascii="Arial Unicode MS" w:cs="Arial Unicode MS" w:eastAsia="Arial Unicode MS" w:hAnsi="Arial Unicode MS"/>
                    <w:rtl w:val="0"/>
                  </w:rPr>
                  <w:t xml:space="preserve">수집 범위(연도/문서타입), 섹터별 핵심 테이블 정의</w:t>
                </w:r>
              </w:sdtContent>
            </w:sdt>
          </w:p>
          <w:p w:rsidR="00000000" w:rsidDel="00000000" w:rsidP="00000000" w:rsidRDefault="00000000" w:rsidRPr="00000000" w14:paraId="0000003D">
            <w:pPr>
              <w:spacing w:line="240" w:lineRule="auto"/>
              <w:rPr/>
            </w:pPr>
            <w:sdt>
              <w:sdtPr>
                <w:id w:val="-1828569837"/>
                <w:tag w:val="goog_rdk_55"/>
              </w:sdtPr>
              <w:sdtContent>
                <w:r w:rsidDel="00000000" w:rsidR="00000000" w:rsidRPr="00000000">
                  <w:rPr>
                    <w:rFonts w:ascii="Arial Unicode MS" w:cs="Arial Unicode MS" w:eastAsia="Arial Unicode MS" w:hAnsi="Arial Unicode MS"/>
                    <w:rtl w:val="0"/>
                  </w:rPr>
                  <w:t xml:space="preserve">cf)내부 ID 매핑 전략(없을 시 섹터/규모 단면 매칭</w:t>
                </w:r>
              </w:sdtContent>
            </w:sdt>
          </w:p>
          <w:p w:rsidR="00000000" w:rsidDel="00000000" w:rsidP="00000000" w:rsidRDefault="00000000" w:rsidRPr="00000000" w14:paraId="0000003E">
            <w:pPr>
              <w:spacing w:line="240" w:lineRule="auto"/>
              <w:rPr/>
            </w:pPr>
            <w:sdt>
              <w:sdtPr>
                <w:id w:val="1533821978"/>
                <w:tag w:val="goog_rdk_56"/>
              </w:sdtPr>
              <w:sdtContent>
                <w:r w:rsidDel="00000000" w:rsidR="00000000" w:rsidRPr="00000000">
                  <w:rPr>
                    <w:rFonts w:ascii="Arial Unicode MS" w:cs="Arial Unicode MS" w:eastAsia="Arial Unicode MS" w:hAnsi="Arial Unicode MS"/>
                    <w:b w:val="1"/>
                    <w:rtl w:val="0"/>
                  </w:rPr>
                  <w:t xml:space="preserve">8일차</w:t>
                </w:r>
              </w:sdtContent>
            </w:sdt>
            <w:r w:rsidDel="00000000" w:rsidR="00000000" w:rsidRPr="00000000">
              <w:rPr>
                <w:rtl w:val="0"/>
              </w:rPr>
            </w:r>
          </w:p>
          <w:p w:rsidR="00000000" w:rsidDel="00000000" w:rsidP="00000000" w:rsidRDefault="00000000" w:rsidRPr="00000000" w14:paraId="0000003F">
            <w:pPr>
              <w:spacing w:line="240" w:lineRule="auto"/>
              <w:rPr/>
            </w:pPr>
            <w:sdt>
              <w:sdtPr>
                <w:id w:val="-1531417827"/>
                <w:tag w:val="goog_rdk_57"/>
              </w:sdtPr>
              <w:sdtContent>
                <w:r w:rsidDel="00000000" w:rsidR="00000000" w:rsidRPr="00000000">
                  <w:rPr>
                    <w:rFonts w:ascii="Arial Unicode MS" w:cs="Arial Unicode MS" w:eastAsia="Arial Unicode MS" w:hAnsi="Arial Unicode MS"/>
                    <w:rtl w:val="0"/>
                  </w:rPr>
                  <w:t xml:space="preserve">리포팅/대시보드, 문서화 및 발표 준비</w:t>
                </w:r>
              </w:sdtContent>
            </w:sdt>
          </w:p>
          <w:p w:rsidR="00000000" w:rsidDel="00000000" w:rsidP="00000000" w:rsidRDefault="00000000" w:rsidRPr="00000000" w14:paraId="00000040">
            <w:pPr>
              <w:spacing w:line="240" w:lineRule="auto"/>
              <w:rPr/>
            </w:pPr>
            <w:sdt>
              <w:sdtPr>
                <w:id w:val="1258560382"/>
                <w:tag w:val="goog_rdk_58"/>
              </w:sdtPr>
              <w:sdtContent>
                <w:r w:rsidDel="00000000" w:rsidR="00000000" w:rsidRPr="00000000">
                  <w:rPr>
                    <w:rFonts w:ascii="Arial Unicode MS" w:cs="Arial Unicode MS" w:eastAsia="Arial Unicode MS" w:hAnsi="Arial Unicode MS"/>
                    <w:rtl w:val="0"/>
                  </w:rPr>
                  <w:t xml:space="preserve">보드 구성 제안(시장지표·전략 성과·세그먼트/스코어)</w:t>
                </w:r>
              </w:sdtContent>
            </w:sdt>
          </w:p>
          <w:p w:rsidR="00000000" w:rsidDel="00000000" w:rsidP="00000000" w:rsidRDefault="00000000" w:rsidRPr="00000000" w14:paraId="00000041">
            <w:pPr>
              <w:spacing w:line="240" w:lineRule="auto"/>
              <w:rPr/>
            </w:pPr>
            <w:sdt>
              <w:sdtPr>
                <w:id w:val="1750868357"/>
                <w:tag w:val="goog_rdk_59"/>
              </w:sdtPr>
              <w:sdtContent>
                <w:r w:rsidDel="00000000" w:rsidR="00000000" w:rsidRPr="00000000">
                  <w:rPr>
                    <w:rFonts w:ascii="Arial Unicode MS" w:cs="Arial Unicode MS" w:eastAsia="Arial Unicode MS" w:hAnsi="Arial Unicode MS"/>
                    <w:rtl w:val="0"/>
                  </w:rPr>
                  <w:t xml:space="preserve">cf)KPI·권한·배포 방식</w:t>
                </w:r>
              </w:sdtContent>
            </w:sdt>
          </w:p>
          <w:p w:rsidR="00000000" w:rsidDel="00000000" w:rsidP="00000000" w:rsidRDefault="00000000" w:rsidRPr="00000000" w14:paraId="00000042">
            <w:pPr>
              <w:spacing w:line="240" w:lineRule="auto"/>
              <w:rPr/>
            </w:pPr>
            <w:sdt>
              <w:sdtPr>
                <w:id w:val="-1988654369"/>
                <w:tag w:val="goog_rdk_60"/>
              </w:sdtPr>
              <w:sdtContent>
                <w:r w:rsidDel="00000000" w:rsidR="00000000" w:rsidRPr="00000000">
                  <w:rPr>
                    <w:rFonts w:ascii="Arial Unicode MS" w:cs="Arial Unicode MS" w:eastAsia="Arial Unicode MS" w:hAnsi="Arial Unicode MS"/>
                    <w:rtl w:val="0"/>
                  </w:rPr>
                  <w:t xml:space="preserve">cf)시간이 부족한 경우 결과 보고서 작성 및 발표 준비는 주말 활용</w:t>
                </w:r>
              </w:sdtContent>
            </w:sdt>
          </w:p>
          <w:p w:rsidR="00000000" w:rsidDel="00000000" w:rsidP="00000000" w:rsidRDefault="00000000" w:rsidRPr="00000000" w14:paraId="00000043">
            <w:pPr>
              <w:spacing w:line="240" w:lineRule="auto"/>
              <w:rPr/>
            </w:pPr>
            <w:sdt>
              <w:sdtPr>
                <w:id w:val="1829398541"/>
                <w:tag w:val="goog_rdk_61"/>
              </w:sdtPr>
              <w:sdtContent>
                <w:r w:rsidDel="00000000" w:rsidR="00000000" w:rsidRPr="00000000">
                  <w:rPr>
                    <w:rFonts w:ascii="Arial Unicode MS" w:cs="Arial Unicode MS" w:eastAsia="Arial Unicode MS" w:hAnsi="Arial Unicode MS"/>
                    <w:b w:val="1"/>
                    <w:rtl w:val="0"/>
                  </w:rPr>
                  <w:t xml:space="preserve">9일차</w:t>
                </w:r>
              </w:sdtContent>
            </w:sdt>
            <w:r w:rsidDel="00000000" w:rsidR="00000000" w:rsidRPr="00000000">
              <w:rPr>
                <w:rtl w:val="0"/>
              </w:rPr>
            </w:r>
          </w:p>
          <w:p w:rsidR="00000000" w:rsidDel="00000000" w:rsidP="00000000" w:rsidRDefault="00000000" w:rsidRPr="00000000" w14:paraId="00000044">
            <w:pPr>
              <w:spacing w:line="240" w:lineRule="auto"/>
              <w:rPr/>
            </w:pPr>
            <w:sdt>
              <w:sdtPr>
                <w:id w:val="-35126038"/>
                <w:tag w:val="goog_rdk_62"/>
              </w:sdtPr>
              <w:sdtContent>
                <w:r w:rsidDel="00000000" w:rsidR="00000000" w:rsidRPr="00000000">
                  <w:rPr>
                    <w:rFonts w:ascii="Arial Unicode MS" w:cs="Arial Unicode MS" w:eastAsia="Arial Unicode MS" w:hAnsi="Arial Unicode MS"/>
                    <w:rtl w:val="0"/>
                  </w:rPr>
                  <w:t xml:space="preserve">최종 발표</w:t>
                </w:r>
              </w:sdtContent>
            </w:sdt>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drawing>
                <wp:inline distB="0" distT="0" distL="0" distR="0">
                  <wp:extent cx="5818505" cy="4240530"/>
                  <wp:effectExtent b="0" l="0" r="0" t="0"/>
                  <wp:docPr id="183395272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8505" cy="4240530"/>
                          </a:xfrm>
                          <a:prstGeom prst="rect"/>
                          <a:ln/>
                        </pic:spPr>
                      </pic:pic>
                    </a:graphicData>
                  </a:graphic>
                </wp:inline>
              </w:drawing>
            </w:r>
            <w:r w:rsidDel="00000000" w:rsidR="00000000" w:rsidRPr="00000000">
              <w:rPr/>
              <w:drawing>
                <wp:inline distB="0" distT="0" distL="0" distR="0">
                  <wp:extent cx="5818505" cy="3951605"/>
                  <wp:effectExtent b="0" l="0" r="0" t="0"/>
                  <wp:docPr id="18339527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18505" cy="39516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numPr>
          <w:ilvl w:val="0"/>
          <w:numId w:val="1"/>
        </w:numPr>
        <w:ind w:left="720" w:hanging="360"/>
        <w:rPr>
          <w:b w:val="1"/>
        </w:rPr>
      </w:pPr>
      <w:sdt>
        <w:sdtPr>
          <w:id w:val="-1728227461"/>
          <w:tag w:val="goog_rdk_63"/>
        </w:sdtPr>
        <w:sdtContent>
          <w:r w:rsidDel="00000000" w:rsidR="00000000" w:rsidRPr="00000000">
            <w:rPr>
              <w:rFonts w:ascii="Arial Unicode MS" w:cs="Arial Unicode MS" w:eastAsia="Arial Unicode MS" w:hAnsi="Arial Unicode MS"/>
              <w:b w:val="1"/>
              <w:rtl w:val="0"/>
            </w:rPr>
            <w:t xml:space="preserve">제안 내용</w:t>
          </w:r>
        </w:sdtContent>
      </w:sdt>
    </w:p>
    <w:tbl>
      <w:tblPr>
        <w:tblStyle w:val="Table4"/>
        <w:tblW w:w="9387.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9387"/>
        <w:tblGridChange w:id="0">
          <w:tblGrid>
            <w:gridCol w:w="9387"/>
          </w:tblGrid>
        </w:tblGridChange>
      </w:tblGrid>
      <w:tr>
        <w:trPr>
          <w:cantSplit w:val="0"/>
          <w:trHeight w:val="193"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0" w:line="240" w:lineRule="auto"/>
              <w:rPr>
                <w:b w:val="1"/>
              </w:rPr>
            </w:pPr>
            <w:sdt>
              <w:sdtPr>
                <w:id w:val="715912571"/>
                <w:tag w:val="goog_rdk_64"/>
              </w:sdtPr>
              <w:sdtContent>
                <w:r w:rsidDel="00000000" w:rsidR="00000000" w:rsidRPr="00000000">
                  <w:rPr>
                    <w:rFonts w:ascii="Arial Unicode MS" w:cs="Arial Unicode MS" w:eastAsia="Arial Unicode MS" w:hAnsi="Arial Unicode MS"/>
                    <w:b w:val="1"/>
                    <w:rtl w:val="0"/>
                  </w:rPr>
                  <w:t xml:space="preserve">기획 배경</w:t>
                </w:r>
              </w:sdtContent>
            </w:sdt>
          </w:p>
        </w:tc>
      </w:tr>
      <w:tr>
        <w:trPr>
          <w:cantSplit w:val="0"/>
          <w:trHeight w:val="856" w:hRule="atLeast"/>
          <w:tblHeader w:val="0"/>
        </w:trPr>
        <w:tc>
          <w:tcPr>
            <w:tcMar>
              <w:top w:w="100.0" w:type="dxa"/>
              <w:left w:w="100.0" w:type="dxa"/>
              <w:bottom w:w="100.0" w:type="dxa"/>
              <w:right w:w="10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1078403107"/>
                <w:tag w:val="goog_rdk_65"/>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고금리·고변동성 국면이 장기화되면서 환율 리스크가 상시화되고 있고, 이에 따라 수출입 및 원자재 결제 기업의 헤지 수요가 구조적으로 확대되고 있다. 동시에 전자무역과 플랫폼 기반 거래 비중이 커지며 오프라인 상담·수기 진행에 의존하던 기존 관행 대신 디지털 채널에서 신속하고 저비용으로 헤지를 수행할 수 있는 환경이 요구되고 있다. 이러한 외부 변화 속에서 iM뱅크는 시중은행 전환을 계기로 전국 단위 영업과 지점 경량화·디지털 전환을 병행하고 있으며 자금조달비용(COF) 절감과 코어예금(거래성 예금) 확대를 수익성 개선의 핵심 레버로 삼고 있다. 일반기업 대상 FX 파생상품을 디지털로 표준화·자동화(STP)하면 무역결제·정산 계좌 유치로 이어지는 고객 여정을 온라인에서 매끄럽게 연결할 수 있고 이는 코어예금 유입 확대와 COF 하락이라는 선순환을 촉발하여 iM뱅크의 전략 방향성과 정확히 맞물린다.</w:t>
                </w:r>
              </w:sdtContent>
            </w:sdt>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264607516"/>
                <w:tag w:val="goog_rdk_66"/>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현재 오프라인·수기 중심의 견적·체결 프로세스는 속도와 비용, 접근성 측면에서 제약이 크며 가격·리스크 산출의 일관성과 투명성도 충분히 확보되지 못하고 있다. 특히 중소·중견기업은 전담 인력과 시스템의 부재로 과소헤지·과다헤지, 만기 미스매치 등 비효율이 빈번하게 발생한다. 이러한 한계를 넘어가기 위해서는 선물환·NDF 등 핵심 상품을 실시간 CIP 기반으로 가격화하고 ERP·무역플랫폼과의 API 연계를 통해 노출 자동 인식–권장 만기·비율 제안–전자서명·정산까지 이어지는 완전 자동화(STP)를 구현해야 한다. 더불어 고객의 유동성 기여(예: 거래성 예금 평균잔액)를 반영해 COF 연동 개별 스프레드를 적용하면 디지털 채널에서도 가격 경쟁력과 관계 심화(Share of Wallet)를 동시에 달성할 수 있다.</w:t>
                </w:r>
              </w:sdtContent>
            </w:sdt>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1990691144"/>
                <w:tag w:val="goog_rdk_67"/>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운영 안정성과 신뢰 확보를 위해서는 리스크·준법·설명가능성 기반의 설계가 필수적이다. 100% Back-to-Back 체결과 NOP·스트레스 VaR 한도를 통해 시장위험을 통제하고, 적합성·적정성 절차를 내재화한다. 또한 추천 모델에는 SHAP 등 설명가능성 기법을 적용해 “왜 이 헤지를 권고했는가”를 정량적 근거와 함께 제시함으로써 감사·규제 대응력을 높이고 고객 신뢰를 공고히 한다.</w:t>
                </w:r>
              </w:sdtContent>
            </w:sdt>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2142266677"/>
                <w:tag w:val="goog_rdk_68"/>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최근 원/달러 환율 변동이 상시화되는 가운데 통화정책의 완화 전환에도 대외 불확실성이 잔존해 일반기업의 환리스크 관리 필요성이 구조적으로 확대되고 있다. 감독지표와 IFRS 9 헤지회계 정합성 요구가 높아지면서 선물환·NDF 등 표준화 상품을 신속·투명하게 체결하고 효과성 테스트·문서화를 일관 처리할 수 있는 프로세스의 필요성이 대두되었다. 현장의 페인포인트는 가격 비교와 내부 승인·회계 문서화의 마찰비용에 집중되어 있으며, 전화·이메일 기반 체결은 이력/증빙 축적에 한계가 있다. 아이엠뱅크는 선물환 중심의 거래 구조를 보유하고 있어(스왑·옵션 익스포저는 제한적) 표준화된 e-FX 체널과 STP(자동화) 기반 가격·리스크 거버넌스를 즉시 고도화할 여지가 크다. 내부·외부 공개데이터만으로 공정가 산정, 스프레드 최적화, Δ/NOP·VaR 등 리스크 지표와 헤지회계 효과성 검증을 연동할 수 있어 프런트–미들–백 전 과정의 효율화를 동시에 달성할 수 있다.</w:t>
                </w:r>
              </w:sdtContent>
            </w:sdt>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1899783377"/>
                <w:tag w:val="goog_rdk_69"/>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이 사업을 통해 기대되는 효과는 명확하다. 첫째, 무역결제·정산 연계를 통한 코어예금 유입 확대로 COF가 구조적으로 하락하여 NIM이 개선된다. 둘째, 프라이싱 스프레드·수수료·마켓업 등 비이자수익이 증대된다. 셋째, 전국 영업 확장 국면에서도 지점 확장 없이 디지털을 통해 체결률(STP)을 높이며 운영 효율을 확보한다. 넷째, 데이터 기반의 추천·가격화로 재방문과 락인 효과가 강화되어 기업 생애가치가 상승한다. 결론적으로, 디지털·저조달비용이라는 iM뱅크의 비전과 정합적으로, 일반기업 대상 디지털 FX 파생상품은 COF 절감, 비이자수익 확대, 전국 확장성까지 동시에 실현하는 핵심 성장 축이다.</w:t>
                </w:r>
              </w:sdtContent>
            </w:sdt>
          </w:p>
        </w:tc>
      </w:tr>
    </w:tbl>
    <w:p w:rsidR="00000000" w:rsidDel="00000000" w:rsidP="00000000" w:rsidRDefault="00000000" w:rsidRPr="00000000" w14:paraId="0000004F">
      <w:pPr>
        <w:rPr/>
      </w:pPr>
      <w:r w:rsidDel="00000000" w:rsidR="00000000" w:rsidRPr="00000000">
        <w:rPr>
          <w:rtl w:val="0"/>
        </w:rPr>
      </w:r>
    </w:p>
    <w:tbl>
      <w:tblPr>
        <w:tblStyle w:val="Table5"/>
        <w:tblW w:w="937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9374"/>
        <w:tblGridChange w:id="0">
          <w:tblGrid>
            <w:gridCol w:w="9374"/>
          </w:tblGrid>
        </w:tblGridChange>
      </w:tblGrid>
      <w:tr>
        <w:trPr>
          <w:cantSplit w:val="0"/>
          <w:trHeight w:val="131"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50">
            <w:pPr>
              <w:widowControl w:val="0"/>
              <w:spacing w:before="0" w:line="240" w:lineRule="auto"/>
              <w:rPr>
                <w:b w:val="1"/>
              </w:rPr>
            </w:pPr>
            <w:sdt>
              <w:sdtPr>
                <w:id w:val="598265811"/>
                <w:tag w:val="goog_rdk_70"/>
              </w:sdtPr>
              <w:sdtContent>
                <w:r w:rsidDel="00000000" w:rsidR="00000000" w:rsidRPr="00000000">
                  <w:rPr>
                    <w:rFonts w:ascii="Arial Unicode MS" w:cs="Arial Unicode MS" w:eastAsia="Arial Unicode MS" w:hAnsi="Arial Unicode MS"/>
                    <w:b w:val="1"/>
                    <w:rtl w:val="0"/>
                  </w:rPr>
                  <w:t xml:space="preserve">현황</w:t>
                </w:r>
              </w:sdtContent>
            </w:sdt>
          </w:p>
        </w:tc>
      </w:tr>
      <w:tr>
        <w:trPr>
          <w:cantSplit w:val="0"/>
          <w:trHeight w:val="1990" w:hRule="atLeast"/>
          <w:tblHeader w:val="0"/>
        </w:trPr>
        <w:tc>
          <w:tcPr>
            <w:tcMar>
              <w:top w:w="100.0" w:type="dxa"/>
              <w:left w:w="100.0" w:type="dxa"/>
              <w:bottom w:w="100.0" w:type="dxa"/>
              <w:right w:w="10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1737476619"/>
                <w:tag w:val="goog_rdk_71"/>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일반기업 대상 FX 파생상품 시장은 고금리·고변동성의 환경 속에서 수출·수입 및 원자재 결제 기업의 환리스크 헤지 수요가 지속적으로 유지되고 있다. 중소·중견기업(SME) 구간에서는 환노출 규모 대비 헤지 비율이 낮은 편이며 환율이 급변하는 국면에만 단기성 선물환 수요가 급증하는 프로사이클릭한 이용 패턴이 반복된다. 대기업은 내부 트레저리와 정책이 비교적 정교해 선물환·NDF를 상시적으로 운용하고 필요 시 옵션(바닐라·제로코스트 콜라)까지 활용한다.</w:t>
                </w:r>
              </w:sdtContent>
            </w:sdt>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1465378784"/>
                <w:tag w:val="goog_rdk_72"/>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상품 측면에서 선물환(Forward)과 NDF가 절대 다수를 차지한다. 옵션은 가격과 회계 복잡도, 내부 승인 부담 때문에 표준 조합(예: 제로코스트) 위주로 제한적으로 쓰이는 편이다. 테너는 거래처 대금 결제 주기에 맞춰 1·3·6개월 분산이 일반적이며 정산통화는 결제통화(주로 USD) 또는 원화 기준으로 정해진다. 신용·여신 한도와 담보(예: 외화예금, 보증) 가용성에 따라 한도 소진과 롤오버 정책이 달라진다.</w:t>
                </w:r>
              </w:sdtContent>
            </w:sdt>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35976618"/>
                <w:tag w:val="goog_rdk_73"/>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채널·프로세스는 여전히 RM(지점/전화/이메일) 주도가 많고 기업 인터넷/모바일 채널에서의 완전한 E2E STP(견적–계약–정산 자동화)는 확장 단계다. 다만 실시간 견적 화면, 전자서명·전자확약, 만기 알림·자동정산 등 핵심 컴포넌트가 빠르게 도입되며 디지털 전환이 가속 중이다. ERP·전자무역 플랫폼과의 API 연계는 PoC→부분 상용화로 넘어가며 인보이스/선적정보 기반의 노출 자동 인식과 권장 만기·헤지비율 제안 기능이 확산되고 있다.</w:t>
                </w:r>
              </w:sdtContent>
            </w:sdt>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846695393"/>
                <w:tag w:val="goog_rdk_74"/>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가격과 리스크 운영은 CIP(커버드 금리평가)를 기반으로 스왑포인트를 산출하고 여기에 Funding(자금조달) 가산과 신용·거래 규모·관계 요인을 반영한 스프레드를 더해 호가한다. 리스크는 Back-to-Back 체결 원칙 또는 내부헤지로 커버하고 NOP 한도·(스트레스) VaR·만기갭 관리로 통제한다. 규제·준법 측면에선 적합성/적정성 확인, 거래기록·원장 보관, 회계헤지(문서화·효과성 테스트) 요구가 강화되어 표준 템플릿과 자동 검증 로직의 중요성이 커졌다.</w:t>
                </w:r>
              </w:sdtContent>
            </w:sdt>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1532539362"/>
                <w:tag w:val="goog_rdk_75"/>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디지털 성숙도는 은행·고객 규모에 따라 편차가 있다. 대기업은 마스터 계약(ISDA/CSA) 체계 아래 전용 채널로 운용되는 사례가 많고, 중소·중견기업은 표준화된 선물환/NDF를 디지털 화면에서 셀프 견적·체결하는 방향으로 전환 중이다. 다만 가격·리스크 룰의 일관성, 데이터 통합(기업ID·월 키), 실시간 한도–가격–정산의 동시 검증이 완전 자동화로 수렴하려면, 자금·마켓·여신·채널 시스템 간 룰과 데이터가 더 촘촘히 연결되어야 한다.</w:t>
                </w:r>
              </w:sdtContent>
            </w:sdt>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614210894"/>
                <w:tag w:val="goog_rdk_76"/>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요약하면, 일반기업 대상 FX 파생의 주력은 선물환/NDF, 수요는 변동성 구간에 민감하며, 디지털·표준화·자동화가 빠르게 진행되고 있다. 향후 경쟁력의 분기점은 ① ERP/무역 플랫폼과의 API 상시 연동, ② COF(자금조달비용) 연동 개별 스프레드와 가격 일관성, ③ Back-to-Back·한도·감사로그의 완전 자동화, ④ 고객 관점의 헤지 커버리지/만기 프로파일/P&amp;L 리포팅으로 이를 갖춘 은행이 속도·투명성·비용에서 우위를 확보하게 된다.</w:t>
                </w:r>
              </w:sdtContent>
            </w:sdt>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40"/>
              <w:jc w:val="both"/>
              <w:rPr>
                <w:rFonts w:ascii="Proxima Nova" w:cs="Proxima Nova" w:eastAsia="Proxima Nova" w:hAnsi="Proxima Nova"/>
                <w:b w:val="0"/>
                <w:i w:val="0"/>
                <w:smallCaps w:val="0"/>
                <w:strike w:val="0"/>
                <w:color w:val="353744"/>
                <w:sz w:val="22"/>
                <w:szCs w:val="22"/>
                <w:u w:val="none"/>
                <w:shd w:fill="auto" w:val="clear"/>
                <w:vertAlign w:val="baseline"/>
              </w:rPr>
            </w:pPr>
            <w:sdt>
              <w:sdtPr>
                <w:id w:val="-442756635"/>
                <w:tag w:val="goog_rdk_77"/>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아이엠뱅크는 선물환(NDF 포함) 중심의 파생 포지션(잔액 7.9조원)을 보유하되, 스왑·옵션 익스포저는 미미하여 표준화 선도 상품의 디지털화·자동화(STP) 파이프라인 구축이 즉각적인 체결효율/리스크투명성 개선효과를 낼 구간이다. NIM 1.77%, LCR 105.88%(외화 163.09%)의 안정적 펀딩 기반과 국내 AAA/국제 A2·A-급 신용도로 가격경쟁력 유지가 가능하며 회계헤지 적용거래의 부재는 회계·적정성 템플릿 표준화를 통해 바로 개선 여지가 있다. 전국 영업망 확장과 LiMe Wallet 등 디지털 UX 역량은 ERP/무역플랫폼 연계형 선물환·NDF 셀프체결 채널의 고도화에 유리한 조건이다.</w:t>
                </w:r>
              </w:sdtContent>
            </w:sdt>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Proxima Nova" w:cs="Proxima Nova" w:eastAsia="Proxima Nova" w:hAnsi="Proxima Nova"/>
                <w:b w:val="0"/>
                <w:i w:val="0"/>
                <w:smallCaps w:val="0"/>
                <w:strike w:val="0"/>
                <w:color w:val="353744"/>
                <w:sz w:val="22"/>
                <w:szCs w:val="22"/>
                <w:u w:val="none"/>
                <w:shd w:fill="auto" w:val="clear"/>
                <w:vertAlign w:val="baseline"/>
              </w:rPr>
            </w:pPr>
            <w:sdt>
              <w:sdtPr>
                <w:id w:val="-1518186286"/>
                <w:tag w:val="goog_rdk_78"/>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수익성/건전성: NIM 1.77%, ROA 0.69%, ROE 10.22%. 고정이하여신비율 0.94%, 연체비율 0.93%. BIS 총자본비율 17.52%. 유동성커버리지비율(LCR) 105.88%, 외화 LCR 163.09%.</w:t>
                </w:r>
              </w:sdtContent>
            </w:sdt>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Proxima Nova" w:cs="Proxima Nova" w:eastAsia="Proxima Nova" w:hAnsi="Proxima Nova"/>
                <w:b w:val="0"/>
                <w:i w:val="0"/>
                <w:smallCaps w:val="0"/>
                <w:strike w:val="0"/>
                <w:color w:val="353744"/>
                <w:sz w:val="22"/>
                <w:szCs w:val="22"/>
                <w:u w:val="none"/>
                <w:shd w:fill="auto" w:val="clear"/>
                <w:vertAlign w:val="baseline"/>
              </w:rPr>
            </w:pPr>
            <w:sdt>
              <w:sdtPr>
                <w:id w:val="-197715915"/>
                <w:tag w:val="goog_rdk_79"/>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파생/외환: 은행계정 파생 거래 잔액 7.9055조원(파생자산 1,379억원/파생부채 1,436억원). 구성은 선물환 중심(매매목적 6.7933조원, MATCH/중개 1.1122조원)이며, 신탁계정 해당사항 없음. 위험회피회계 적용 거래는 공시 부재</w:t>
                </w:r>
              </w:sdtContent>
            </w:sdt>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Proxima Nova" w:cs="Proxima Nova" w:eastAsia="Proxima Nova" w:hAnsi="Proxima Nova"/>
                <w:b w:val="0"/>
                <w:i w:val="0"/>
                <w:smallCaps w:val="0"/>
                <w:strike w:val="0"/>
                <w:color w:val="353744"/>
                <w:sz w:val="22"/>
                <w:szCs w:val="22"/>
                <w:u w:val="none"/>
                <w:shd w:fill="auto" w:val="clear"/>
                <w:vertAlign w:val="baseline"/>
              </w:rPr>
            </w:pPr>
            <w:sdt>
              <w:sdtPr>
                <w:id w:val="-1672350160"/>
                <w:tag w:val="goog_rdk_80"/>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리스크·프라이싱: 장내상품은 시장가, 장외상품은 공신력 있는 시가평가기관 또는 합리적 추정치로 평가. 옵션은 Black-Scholes, 스왑은 채권 분해 방식으로 내부 마켓리스크 시스템에서 이론가 산출. Front–Middle–Back 기능 분리 운영.</w:t>
                </w:r>
              </w:sdtContent>
            </w:sdt>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Proxima Nova" w:cs="Proxima Nova" w:eastAsia="Proxima Nova" w:hAnsi="Proxima Nova"/>
                <w:b w:val="0"/>
                <w:i w:val="0"/>
                <w:smallCaps w:val="0"/>
                <w:strike w:val="0"/>
                <w:color w:val="353744"/>
                <w:sz w:val="22"/>
                <w:szCs w:val="22"/>
                <w:u w:val="none"/>
                <w:shd w:fill="auto" w:val="clear"/>
                <w:vertAlign w:val="baseline"/>
              </w:rPr>
            </w:pPr>
            <w:sdt>
              <w:sdtPr>
                <w:id w:val="296675323"/>
                <w:tag w:val="goog_rdk_81"/>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디지털/브랜드: LiMe Wallet(NFT 지갑) 2025 iF 디자인 어워드 본상 수상(디지털 UX 역량 입증).</w:t>
                </w:r>
              </w:sdtContent>
            </w:sdt>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Proxima Nova" w:cs="Proxima Nova" w:eastAsia="Proxima Nova" w:hAnsi="Proxima Nova"/>
                <w:b w:val="0"/>
                <w:i w:val="0"/>
                <w:smallCaps w:val="0"/>
                <w:strike w:val="0"/>
                <w:color w:val="353744"/>
                <w:sz w:val="22"/>
                <w:szCs w:val="22"/>
                <w:u w:val="none"/>
                <w:shd w:fill="auto" w:val="clear"/>
                <w:vertAlign w:val="baseline"/>
              </w:rPr>
            </w:pPr>
            <w:sdt>
              <w:sdtPr>
                <w:id w:val="19860131"/>
                <w:tag w:val="goog_rdk_82"/>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신용등급: 국내 3사 장·단기 AAA, 국제 Moody’s A2(P-1), S&amp;P A-(A-2).</w:t>
                </w:r>
              </w:sdtContent>
            </w:sdt>
          </w:p>
        </w:tc>
      </w:tr>
    </w:tbl>
    <w:p w:rsidR="00000000" w:rsidDel="00000000" w:rsidP="00000000" w:rsidRDefault="00000000" w:rsidRPr="00000000" w14:paraId="0000005D">
      <w:pPr>
        <w:rPr/>
      </w:pPr>
      <w:r w:rsidDel="00000000" w:rsidR="00000000" w:rsidRPr="00000000">
        <w:rPr>
          <w:rtl w:val="0"/>
        </w:rPr>
      </w:r>
    </w:p>
    <w:tbl>
      <w:tblPr>
        <w:tblStyle w:val="Table6"/>
        <w:tblW w:w="9405.0" w:type="dxa"/>
        <w:jc w:val="left"/>
        <w:tblInd w:w="-45.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9405"/>
        <w:tblGridChange w:id="0">
          <w:tblGrid>
            <w:gridCol w:w="940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5E">
            <w:pPr>
              <w:widowControl w:val="0"/>
              <w:spacing w:before="0" w:line="240" w:lineRule="auto"/>
              <w:rPr>
                <w:b w:val="1"/>
              </w:rPr>
            </w:pPr>
            <w:sdt>
              <w:sdtPr>
                <w:id w:val="-1560086980"/>
                <w:tag w:val="goog_rdk_83"/>
              </w:sdtPr>
              <w:sdtContent>
                <w:r w:rsidDel="00000000" w:rsidR="00000000" w:rsidRPr="00000000">
                  <w:rPr>
                    <w:rFonts w:ascii="Arial Unicode MS" w:cs="Arial Unicode MS" w:eastAsia="Arial Unicode MS" w:hAnsi="Arial Unicode MS"/>
                    <w:b w:val="1"/>
                    <w:rtl w:val="0"/>
                  </w:rPr>
                  <w:t xml:space="preserve">목표</w:t>
                </w:r>
              </w:sdtContent>
            </w:sdt>
          </w:p>
        </w:tc>
      </w:tr>
      <w:tr>
        <w:trPr>
          <w:cantSplit w:val="0"/>
          <w:trHeight w:val="5295" w:hRule="atLeast"/>
          <w:tblHeader w:val="0"/>
        </w:trPr>
        <w:tc>
          <w:tcPr>
            <w:tcMar>
              <w:top w:w="100.0" w:type="dxa"/>
              <w:left w:w="100.0" w:type="dxa"/>
              <w:bottom w:w="100.0" w:type="dxa"/>
              <w:right w:w="100.0" w:type="dxa"/>
            </w:tcMar>
          </w:tcPr>
          <w:p w:rsidR="00000000" w:rsidDel="00000000" w:rsidP="00000000" w:rsidRDefault="00000000" w:rsidRPr="00000000" w14:paraId="0000005F">
            <w:pPr>
              <w:widowControl w:val="0"/>
              <w:spacing w:before="0" w:line="240" w:lineRule="auto"/>
              <w:ind w:firstLine="44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프로젝트의 1차 목표는 내부 월별 패널 CSV와 공개 지표를 안정적으로 연계해, 기업/업종/지역 단위의 환노출과 가격·리스크 지표를 일관되게 산출·시각화하는 것이다. 내부 데이터에는 업종·지역·법인등급·전담여부, 예·적금/신탁/퇴직연금·여신 잔액과 한도, 수출·수입 실적 및 채널·카드 활동 등 핵심 특성이 포함되며, 외부 데이터는 원/달러 현물환 일별 시계열, 원화 단기금리(콜·CD91·국채수익률), 달러 무위험금리(SOFR/H.15), 한·미 휴일 캘린더와 선택적 거시지표를 사용해 최소한의 가정으로 프라이싱·리스크를 재현한다.</w:t>
            </w:r>
          </w:p>
          <w:p w:rsidR="00000000" w:rsidDel="00000000" w:rsidP="00000000" w:rsidRDefault="00000000" w:rsidRPr="00000000" w14:paraId="00000060">
            <w:pPr>
              <w:widowControl w:val="0"/>
              <w:spacing w:before="0" w:line="240" w:lineRule="auto"/>
              <w:ind w:firstLine="44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데이터 연계를 바탕으로 월간 순환노출(Net Exposure=수출</w:t>
            </w:r>
            <w:r w:rsidDel="00000000" w:rsidR="00000000" w:rsidRPr="00000000">
              <w:rPr>
                <w:rFonts w:ascii="Cambria Math" w:cs="Cambria Math" w:eastAsia="Cambria Math" w:hAnsi="Cambria Math"/>
                <w:rtl w:val="0"/>
              </w:rPr>
              <w:t xml:space="preserve">−</w:t>
            </w:r>
            <w:r w:rsidDel="00000000" w:rsidR="00000000" w:rsidRPr="00000000">
              <w:rPr>
                <w:rFonts w:ascii="Malgun Gothic" w:cs="Malgun Gothic" w:eastAsia="Malgun Gothic" w:hAnsi="Malgun Gothic"/>
                <w:rtl w:val="0"/>
              </w:rPr>
              <w:t xml:space="preserve">수입)을 추정하고 계절성·변동성을 함께 파악한다. 이어 CIP(커버드 금리평가)로 USD/KRW 선도 공정가를 계산(현물×(1+미국금리)/(1+한국금리)×기간)하고, 동일 입력만으로 NDF 정산 PnL을 단순 시뮬레이션한다. 실무 적용 측면에선 노출 규모·현물 변동성·유동성/신용 지표를 묶어 0/50/80% 구간형 헤지비율을 권고하는 룰 기반 접근을 쓰고 히스토리컬 VaR/ES와 과거 급등 구간 리플레이로 잔존리스크를 계량화한다. 또한 “월말 체결→익월 만기” 등 표준 전략을 가상 백테스트해 체계적으로 성과와 리스크를 비교한다.</w:t>
            </w:r>
          </w:p>
          <w:p w:rsidR="00000000" w:rsidDel="00000000" w:rsidP="00000000" w:rsidRDefault="00000000" w:rsidRPr="00000000" w14:paraId="00000061">
            <w:pPr>
              <w:widowControl w:val="0"/>
              <w:spacing w:before="0" w:line="240" w:lineRule="auto"/>
              <w:ind w:firstLine="44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고객 세분화와 영업 활용을 위해 업종·지역·예대잔액·채널활동·수출입 패턴을 기반으로 K-means/GMM 등 무감독 학습으로 군집을 도출하고 준지도/규칙 기반의 헤지 잠재수요 스코어를 산출한다. 옵션 가격 산정은 교육용 PoC로 범위를 한정하여 Garman–Kohlhagen 모델에 실현변동성(현물 일수익률)을 대입해 이론가와 기본 감도(Δ, Γ, Vega)를 계산하고, 회계 측면에선 IFRS 9 기준의 Dollar-Offset·회귀 기반 효과성 테스트를 자동화 템플릿으로 검증한다.</w:t>
            </w:r>
          </w:p>
          <w:p w:rsidR="00000000" w:rsidDel="00000000" w:rsidP="00000000" w:rsidRDefault="00000000" w:rsidRPr="00000000" w14:paraId="00000062">
            <w:pPr>
              <w:widowControl w:val="0"/>
              <w:spacing w:before="0" w:line="240" w:lineRule="auto"/>
              <w:ind w:firstLine="44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결과물은 운영·의사결정에 바로 쓰일 수 있도록 대시보드와 리포트 형태로 제공한다. 기업/업종/지역별 노출·변동성·채널활동 보드, CIP 선도 공정가·스프레드 시나리오·VaR 보드, 그리고 헤지회계 효과성(전·후행) 샘플 리포트를 자동 생성해 내부 심의·고객 커뮤니케이션의 마찰비용을 낮춘다.</w:t>
            </w:r>
          </w:p>
          <w:p w:rsidR="00000000" w:rsidDel="00000000" w:rsidP="00000000" w:rsidRDefault="00000000" w:rsidRPr="00000000" w14:paraId="00000063">
            <w:pPr>
              <w:widowControl w:val="0"/>
              <w:spacing w:before="0" w:line="240" w:lineRule="auto"/>
              <w:ind w:firstLine="44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전체 파이프라인은 Python(pandas/numpy/scipy/statsmodels/sklearn)으로 구성하고, 내부 CSV와 공개 지표만을 입력으로 사용한다. 데이터·가정·버전·코드 변경 이력을 함께 관리해 재현성과 감사추적 가능성을 확보하며 동일 환경에서 누구나 결과를 재생산할 수 있도록 노트북과 스크립트를 함께 제공한다.</w:t>
            </w:r>
          </w:p>
          <w:p w:rsidR="00000000" w:rsidDel="00000000" w:rsidP="00000000" w:rsidRDefault="00000000" w:rsidRPr="00000000" w14:paraId="00000064">
            <w:pPr>
              <w:widowControl w:val="0"/>
              <w:spacing w:before="0" w:line="240" w:lineRule="auto"/>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데이터 연계</w:t>
            </w:r>
          </w:p>
          <w:p w:rsidR="00000000" w:rsidDel="00000000" w:rsidP="00000000" w:rsidRDefault="00000000" w:rsidRPr="00000000" w14:paraId="00000065">
            <w:pPr>
              <w:widowControl w:val="0"/>
              <w:numPr>
                <w:ilvl w:val="0"/>
                <w:numId w:val="3"/>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내부(제공 CSV): 월별 패널(업종/지역/법인등급/전담여부, 예·적금/신탁/퇴직연금 잔액, 여신잔액·한도, 외환_수출·수입 실적 금액/건수, 채널별 거래금액·건수, 카드 사용금액·개수 등 45컬럼).</w:t>
            </w:r>
          </w:p>
          <w:p w:rsidR="00000000" w:rsidDel="00000000" w:rsidP="00000000" w:rsidRDefault="00000000" w:rsidRPr="00000000" w14:paraId="00000066">
            <w:pPr>
              <w:widowControl w:val="0"/>
              <w:numPr>
                <w:ilvl w:val="0"/>
                <w:numId w:val="3"/>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외부(무료/공개): 원/달러 현물환 일별 시계열(한국은행 등), 원화 단기금리(콜·CD91·국채수익률), 달러 무위험금리(SOFR/H.15), 한·미 휴일 캘린더, 선택적 거시 변수(수출입지수 등).</w:t>
            </w:r>
          </w:p>
          <w:p w:rsidR="00000000" w:rsidDel="00000000" w:rsidP="00000000" w:rsidRDefault="00000000" w:rsidRPr="00000000" w14:paraId="00000067">
            <w:pPr>
              <w:widowControl w:val="0"/>
              <w:spacing w:before="0" w:line="240" w:lineRule="auto"/>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가능 분석/모델</w:t>
            </w:r>
          </w:p>
          <w:p w:rsidR="00000000" w:rsidDel="00000000" w:rsidP="00000000" w:rsidRDefault="00000000" w:rsidRPr="00000000" w14:paraId="00000068">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노출 추정: 기업/업종/지역 단위 월간 순환노출(Net Exposure)=수출</w:t>
            </w:r>
            <w:r w:rsidDel="00000000" w:rsidR="00000000" w:rsidRPr="00000000">
              <w:rPr>
                <w:rFonts w:ascii="Cambria Math" w:cs="Cambria Math" w:eastAsia="Cambria Math" w:hAnsi="Cambria Math"/>
                <w:rtl w:val="0"/>
              </w:rPr>
              <w:t xml:space="preserve">−</w:t>
            </w:r>
            <w:r w:rsidDel="00000000" w:rsidR="00000000" w:rsidRPr="00000000">
              <w:rPr>
                <w:rFonts w:ascii="Malgun Gothic" w:cs="Malgun Gothic" w:eastAsia="Malgun Gothic" w:hAnsi="Malgun Gothic"/>
                <w:rtl w:val="0"/>
              </w:rPr>
              <w:t xml:space="preserve">수입, 변동성·시즌성(월/분기) 추정.</w:t>
            </w:r>
          </w:p>
          <w:p w:rsidR="00000000" w:rsidDel="00000000" w:rsidP="00000000" w:rsidRDefault="00000000" w:rsidRPr="00000000" w14:paraId="00000069">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선도 공정가(CIP) 산출: 현물×(1+미국금리)/(1+한국금리)×기간으로 USDKRW 선도 이론가(월말/월중) 계산.</w:t>
              <w:br w:type="textWrapping"/>
              <w:t xml:space="preserve">→ NDF 정산 PnL 시뮬레이션(현물·금리만 사용, 베이시스 미적용).</w:t>
            </w:r>
          </w:p>
          <w:p w:rsidR="00000000" w:rsidDel="00000000" w:rsidP="00000000" w:rsidRDefault="00000000" w:rsidRPr="00000000" w14:paraId="0000006A">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헤지 비율 권고(룰 기반): 노출 규모·현물 변동성·유동성/신용(잔액·등급) 지표로 0/50/80% 구간형 권고.</w:t>
            </w:r>
          </w:p>
          <w:p w:rsidR="00000000" w:rsidDel="00000000" w:rsidP="00000000" w:rsidRDefault="00000000" w:rsidRPr="00000000" w14:paraId="0000006B">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리스크: 히스토리컬 VaR/ES(20영업일·월 기준), 과거 스트레스 구간(예: 급등 구간) 리플레이.</w:t>
            </w:r>
          </w:p>
          <w:p w:rsidR="00000000" w:rsidDel="00000000" w:rsidP="00000000" w:rsidRDefault="00000000" w:rsidRPr="00000000" w14:paraId="0000006C">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전략 백테스트(가상): “월말 선물환 체결→익월 만기” 등 단순 전략의 잔존리스크·PnL 평가.</w:t>
            </w:r>
          </w:p>
          <w:p w:rsidR="00000000" w:rsidDel="00000000" w:rsidP="00000000" w:rsidRDefault="00000000" w:rsidRPr="00000000" w14:paraId="0000006D">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세분화/스코어: 업종·지역·예대잔액·채널활동·수출입 패턴으로 무감독 클러스터링(K-means/GMM),</w:t>
              <w:br w:type="textWrapping"/>
              <w:t xml:space="preserve">헤지 잠재수요 스코어(준지도/규칙 기반) 산출.</w:t>
            </w:r>
          </w:p>
          <w:p w:rsidR="00000000" w:rsidDel="00000000" w:rsidP="00000000" w:rsidRDefault="00000000" w:rsidRPr="00000000" w14:paraId="0000006E">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옵션 PoC: Garman–Kohlhagen에 실현변동성(현물 일별 수익률)을 대입해 교육용 이론가/감도(Δ, Γ, Vega) 추정.</w:t>
            </w:r>
          </w:p>
          <w:p w:rsidR="00000000" w:rsidDel="00000000" w:rsidP="00000000" w:rsidRDefault="00000000" w:rsidRPr="00000000" w14:paraId="0000006F">
            <w:pPr>
              <w:widowControl w:val="0"/>
              <w:numPr>
                <w:ilvl w:val="0"/>
                <w:numId w:val="4"/>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헤지회계 PoC: IFRS 9 Dollar-Offset/회귀 효과성 테스트 자동 계산 템플릿(가상 헤지: 고객 월간 노출×CIP 선도) 생성.</w:t>
            </w:r>
          </w:p>
          <w:p w:rsidR="00000000" w:rsidDel="00000000" w:rsidP="00000000" w:rsidRDefault="00000000" w:rsidRPr="00000000" w14:paraId="00000070">
            <w:pPr>
              <w:widowControl w:val="0"/>
              <w:spacing w:before="0" w:line="240" w:lineRule="auto"/>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리포트/대시보드(오프라인)</w:t>
            </w:r>
          </w:p>
          <w:p w:rsidR="00000000" w:rsidDel="00000000" w:rsidP="00000000" w:rsidRDefault="00000000" w:rsidRPr="00000000" w14:paraId="00000071">
            <w:pPr>
              <w:widowControl w:val="0"/>
              <w:numPr>
                <w:ilvl w:val="0"/>
                <w:numId w:val="5"/>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기업·업종·지역별 노출/변동성/채널활동 보드</w:t>
            </w:r>
          </w:p>
          <w:p w:rsidR="00000000" w:rsidDel="00000000" w:rsidP="00000000" w:rsidRDefault="00000000" w:rsidRPr="00000000" w14:paraId="00000072">
            <w:pPr>
              <w:widowControl w:val="0"/>
              <w:numPr>
                <w:ilvl w:val="0"/>
                <w:numId w:val="5"/>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CIP 선도 공정가·스프레드 시나리오·VaR 보드</w:t>
            </w:r>
          </w:p>
          <w:p w:rsidR="00000000" w:rsidDel="00000000" w:rsidP="00000000" w:rsidRDefault="00000000" w:rsidRPr="00000000" w14:paraId="00000073">
            <w:pPr>
              <w:widowControl w:val="0"/>
              <w:numPr>
                <w:ilvl w:val="0"/>
                <w:numId w:val="5"/>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헤지회계 효과성(전·후행) 샘플 리포트 자동 생성</w:t>
            </w:r>
          </w:p>
          <w:p w:rsidR="00000000" w:rsidDel="00000000" w:rsidP="00000000" w:rsidRDefault="00000000" w:rsidRPr="00000000" w14:paraId="00000074">
            <w:pPr>
              <w:widowControl w:val="0"/>
              <w:spacing w:before="0" w:line="240" w:lineRule="auto"/>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엔지니어링/재현성</w:t>
            </w:r>
          </w:p>
          <w:p w:rsidR="00000000" w:rsidDel="00000000" w:rsidP="00000000" w:rsidRDefault="00000000" w:rsidRPr="00000000" w14:paraId="00000075">
            <w:pPr>
              <w:widowControl w:val="0"/>
              <w:numPr>
                <w:ilvl w:val="0"/>
                <w:numId w:val="6"/>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Python 파이프라인(pandas/numpy/scipy/statsmodels/sklearn), CSV+공개지표만 사용.</w:t>
            </w:r>
          </w:p>
          <w:p w:rsidR="00000000" w:rsidDel="00000000" w:rsidP="00000000" w:rsidRDefault="00000000" w:rsidRPr="00000000" w14:paraId="00000076">
            <w:pPr>
              <w:widowControl w:val="0"/>
              <w:numPr>
                <w:ilvl w:val="0"/>
                <w:numId w:val="6"/>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데이터·가정·버전 로그/감사추적 포함 노트북·스크립트 제공.</w:t>
            </w:r>
          </w:p>
          <w:p w:rsidR="00000000" w:rsidDel="00000000" w:rsidP="00000000" w:rsidRDefault="00000000" w:rsidRPr="00000000" w14:paraId="00000077">
            <w:pPr>
              <w:widowControl w:val="0"/>
              <w:spacing w:before="0" w:line="240" w:lineRule="auto"/>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파일럿 가정(명시)</w:t>
            </w:r>
          </w:p>
          <w:p w:rsidR="00000000" w:rsidDel="00000000" w:rsidP="00000000" w:rsidRDefault="00000000" w:rsidRPr="00000000" w14:paraId="00000078">
            <w:pPr>
              <w:widowControl w:val="0"/>
              <w:numPr>
                <w:ilvl w:val="0"/>
                <w:numId w:val="7"/>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통화는 USDKRW 단일 기준(타 통화는 현물·금리 시계열 확보 시 동일 절차 확장).</w:t>
            </w:r>
          </w:p>
          <w:p w:rsidR="00000000" w:rsidDel="00000000" w:rsidP="00000000" w:rsidRDefault="00000000" w:rsidRPr="00000000" w14:paraId="00000079">
            <w:pPr>
              <w:widowControl w:val="0"/>
              <w:numPr>
                <w:ilvl w:val="0"/>
                <w:numId w:val="7"/>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금리는 공개 시계열로 대체(거래금리와 괴리 가능).</w:t>
            </w:r>
          </w:p>
          <w:p w:rsidR="00000000" w:rsidDel="00000000" w:rsidP="00000000" w:rsidRDefault="00000000" w:rsidRPr="00000000" w14:paraId="0000007A">
            <w:pPr>
              <w:widowControl w:val="0"/>
              <w:numPr>
                <w:ilvl w:val="0"/>
                <w:numId w:val="7"/>
              </w:numPr>
              <w:spacing w:before="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산출물은 리서치/의사결정 보조 용도(영업 호가·회계 인식에는 직접 사용하지 않음).</w:t>
            </w:r>
          </w:p>
        </w:tc>
      </w:tr>
    </w:tbl>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11" w:lineRule="auto"/>
        <w:ind w:left="720" w:right="0" w:hanging="360"/>
        <w:jc w:val="left"/>
        <w:rPr>
          <w:rFonts w:ascii="Proxima Nova" w:cs="Proxima Nova" w:eastAsia="Proxima Nova" w:hAnsi="Proxima Nova"/>
          <w:b w:val="0"/>
          <w:i w:val="0"/>
          <w:smallCaps w:val="0"/>
          <w:strike w:val="0"/>
          <w:color w:val="353744"/>
          <w:sz w:val="22"/>
          <w:szCs w:val="22"/>
          <w:u w:val="none"/>
          <w:shd w:fill="auto" w:val="clear"/>
          <w:vertAlign w:val="baseline"/>
        </w:rPr>
      </w:pPr>
      <w:sdt>
        <w:sdtPr>
          <w:id w:val="2104376022"/>
          <w:tag w:val="goog_rdk_84"/>
        </w:sdtPr>
        <w:sdtContent>
          <w:r w:rsidDel="00000000" w:rsidR="00000000" w:rsidRPr="00000000">
            <w:rPr>
              <w:rFonts w:ascii="Arial Unicode MS" w:cs="Arial Unicode MS" w:eastAsia="Arial Unicode MS" w:hAnsi="Arial Unicode MS"/>
              <w:b w:val="0"/>
              <w:i w:val="0"/>
              <w:smallCaps w:val="0"/>
              <w:strike w:val="0"/>
              <w:color w:val="353744"/>
              <w:sz w:val="22"/>
              <w:szCs w:val="22"/>
              <w:u w:val="none"/>
              <w:shd w:fill="auto" w:val="clear"/>
              <w:vertAlign w:val="baseline"/>
              <w:rtl w:val="0"/>
            </w:rPr>
            <w:t xml:space="preserve">참고 문헌</w:t>
          </w:r>
        </w:sdtContent>
      </w:sdt>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747474" w:space="0" w:sz="4" w:val="single"/>
              <w:left w:color="747474" w:space="0" w:sz="4" w:val="single"/>
              <w:bottom w:color="747474" w:space="0" w:sz="4" w:val="single"/>
              <w:right w:color="747474" w:space="0" w:sz="4" w:val="single"/>
            </w:tcBorders>
          </w:tcPr>
          <w:p w:rsidR="00000000" w:rsidDel="00000000" w:rsidP="00000000" w:rsidRDefault="00000000" w:rsidRPr="00000000" w14:paraId="0000007C">
            <w:pPr>
              <w:rPr/>
            </w:pPr>
            <w:sdt>
              <w:sdtPr>
                <w:id w:val="956477207"/>
                <w:tag w:val="goog_rdk_85"/>
              </w:sdtPr>
              <w:sdtContent>
                <w:r w:rsidDel="00000000" w:rsidR="00000000" w:rsidRPr="00000000">
                  <w:rPr>
                    <w:rFonts w:ascii="Arial Unicode MS" w:cs="Arial Unicode MS" w:eastAsia="Arial Unicode MS" w:hAnsi="Arial Unicode MS"/>
                    <w:rtl w:val="0"/>
                  </w:rPr>
                  <w:t xml:space="preserve">[교과서]</w:t>
                </w:r>
              </w:sdtContent>
            </w:sdt>
          </w:p>
          <w:p w:rsidR="00000000" w:rsidDel="00000000" w:rsidP="00000000" w:rsidRDefault="00000000" w:rsidRPr="00000000" w14:paraId="0000007D">
            <w:pPr>
              <w:rPr/>
            </w:pPr>
            <w:r w:rsidDel="00000000" w:rsidR="00000000" w:rsidRPr="00000000">
              <w:rPr>
                <w:rtl w:val="0"/>
              </w:rPr>
              <w:t xml:space="preserve">1. 'Options, Futures, and Other Derivatives', John.C, Hull, 11th edition, 2022’</w:t>
            </w:r>
          </w:p>
          <w:p w:rsidR="00000000" w:rsidDel="00000000" w:rsidP="00000000" w:rsidRDefault="00000000" w:rsidRPr="00000000" w14:paraId="0000007E">
            <w:pPr>
              <w:rPr/>
            </w:pPr>
            <w:sdt>
              <w:sdtPr>
                <w:id w:val="-2005958940"/>
                <w:tag w:val="goog_rdk_86"/>
              </w:sdtPr>
              <w:sdtContent>
                <w:r w:rsidDel="00000000" w:rsidR="00000000" w:rsidRPr="00000000">
                  <w:rPr>
                    <w:rFonts w:ascii="Arial Unicode MS" w:cs="Arial Unicode MS" w:eastAsia="Arial Unicode MS" w:hAnsi="Arial Unicode MS"/>
                    <w:rtl w:val="0"/>
                  </w:rPr>
                  <w:t xml:space="preserve">2. Mathematics for Finance: An Introduction to Financial Engineering, Marek Capinski, Tomasz Zastawniak 공저, Springer, 2010 (2nd edition)</w:t>
                </w:r>
              </w:sdtContent>
            </w:sdt>
          </w:p>
          <w:p w:rsidR="00000000" w:rsidDel="00000000" w:rsidP="00000000" w:rsidRDefault="00000000" w:rsidRPr="00000000" w14:paraId="0000007F">
            <w:pPr>
              <w:rPr/>
            </w:pPr>
            <w:sdt>
              <w:sdtPr>
                <w:id w:val="-135665759"/>
                <w:tag w:val="goog_rdk_87"/>
              </w:sdtPr>
              <w:sdtContent>
                <w:r w:rsidDel="00000000" w:rsidR="00000000" w:rsidRPr="00000000">
                  <w:rPr>
                    <w:rFonts w:ascii="Arial Unicode MS" w:cs="Arial Unicode MS" w:eastAsia="Arial Unicode MS" w:hAnsi="Arial Unicode MS"/>
                    <w:rtl w:val="0"/>
                  </w:rPr>
                  <w:t xml:space="preserve">3. Portfolio Management: A tutorial introduction to financial engineering M. Vidyasagar저, Current Trends in Science, 2009</w:t>
                </w:r>
              </w:sdtContent>
            </w:sdt>
          </w:p>
          <w:p w:rsidR="00000000" w:rsidDel="00000000" w:rsidP="00000000" w:rsidRDefault="00000000" w:rsidRPr="00000000" w14:paraId="00000080">
            <w:pPr>
              <w:rPr/>
            </w:pPr>
            <w:sdt>
              <w:sdtPr>
                <w:id w:val="1286944699"/>
                <w:tag w:val="goog_rdk_88"/>
              </w:sdtPr>
              <w:sdtContent>
                <w:r w:rsidDel="00000000" w:rsidR="00000000" w:rsidRPr="00000000">
                  <w:rPr>
                    <w:rFonts w:ascii="Arial Unicode MS" w:cs="Arial Unicode MS" w:eastAsia="Arial Unicode MS" w:hAnsi="Arial Unicode MS"/>
                    <w:rtl w:val="0"/>
                  </w:rPr>
                  <w:t xml:space="preserve">[논문] </w:t>
                </w:r>
              </w:sdtContent>
            </w:sdt>
          </w:p>
          <w:p w:rsidR="00000000" w:rsidDel="00000000" w:rsidP="00000000" w:rsidRDefault="00000000" w:rsidRPr="00000000" w14:paraId="00000081">
            <w:pPr>
              <w:rPr/>
            </w:pPr>
            <w:r w:rsidDel="00000000" w:rsidR="00000000" w:rsidRPr="00000000">
              <w:rPr>
                <w:rtl w:val="0"/>
              </w:rPr>
              <w:t xml:space="preserve">Garman, M. B., &amp; Kohlhagen, S. W. (1983). Foreign currency option values. Journal of International Money and Finance, 2(3), 231–237. https://doi.org/10.1016/S0261-5606(83)80001-1. </w:t>
            </w:r>
          </w:p>
          <w:p w:rsidR="00000000" w:rsidDel="00000000" w:rsidP="00000000" w:rsidRDefault="00000000" w:rsidRPr="00000000" w14:paraId="00000082">
            <w:pPr>
              <w:rPr/>
            </w:pPr>
            <w:r w:rsidDel="00000000" w:rsidR="00000000" w:rsidRPr="00000000">
              <w:rPr>
                <w:rtl w:val="0"/>
              </w:rPr>
              <w:t xml:space="preserve">Du, W., Tepper, A., &amp; Verdelhan, A. (2018). Deviations from Covered Interest Rate Parity. The Journal of Finance, 73(3), 915–957. https://doi.org/10.1111/jofi.12620.</w:t>
            </w:r>
          </w:p>
          <w:p w:rsidR="00000000" w:rsidDel="00000000" w:rsidP="00000000" w:rsidRDefault="00000000" w:rsidRPr="00000000" w14:paraId="00000083">
            <w:pPr>
              <w:rPr/>
            </w:pPr>
            <w:r w:rsidDel="00000000" w:rsidR="00000000" w:rsidRPr="00000000">
              <w:rPr>
                <w:rtl w:val="0"/>
              </w:rPr>
              <w:t xml:space="preserve">Borio, C., McCauley, R., &amp; McGuire, P. (2017). FX swaps and forwards: missing global debt? BIS Quarterly Review (September), 37–54.</w:t>
            </w:r>
          </w:p>
          <w:p w:rsidR="00000000" w:rsidDel="00000000" w:rsidP="00000000" w:rsidRDefault="00000000" w:rsidRPr="00000000" w14:paraId="00000084">
            <w:pPr>
              <w:rPr/>
            </w:pPr>
            <w:r w:rsidDel="00000000" w:rsidR="00000000" w:rsidRPr="00000000">
              <w:rPr>
                <w:rtl w:val="0"/>
              </w:rPr>
              <w:t xml:space="preserve">McCauley, R. N., &amp; Shu, C. (2016). Non-deliverable forwards: impact of currency internationalisation and derivatives reform. BIS Quarterly Review (December), 81–93.</w:t>
            </w:r>
          </w:p>
          <w:p w:rsidR="00000000" w:rsidDel="00000000" w:rsidP="00000000" w:rsidRDefault="00000000" w:rsidRPr="00000000" w14:paraId="00000085">
            <w:pPr>
              <w:rPr/>
            </w:pPr>
            <w:r w:rsidDel="00000000" w:rsidR="00000000" w:rsidRPr="00000000">
              <w:rPr>
                <w:rtl w:val="0"/>
              </w:rPr>
              <w:t xml:space="preserve">Allayannis, G., &amp; Ofek, E. (2001). Exchange rate exposure, hedging, and the use of foreign currency derivatives. Journal of International Money and Finance, 20(2), 273–296. https://doi.org/10.1016/S0261-5606(00)00050-4.</w:t>
            </w:r>
          </w:p>
          <w:p w:rsidR="00000000" w:rsidDel="00000000" w:rsidP="00000000" w:rsidRDefault="00000000" w:rsidRPr="00000000" w14:paraId="00000086">
            <w:pPr>
              <w:rPr/>
            </w:pPr>
            <w:sdt>
              <w:sdtPr>
                <w:id w:val="-1703109037"/>
                <w:tag w:val="goog_rdk_89"/>
              </w:sdtPr>
              <w:sdtContent>
                <w:r w:rsidDel="00000000" w:rsidR="00000000" w:rsidRPr="00000000">
                  <w:rPr>
                    <w:rFonts w:ascii="Arial Unicode MS" w:cs="Arial Unicode MS" w:eastAsia="Arial Unicode MS" w:hAnsi="Arial Unicode MS"/>
                    <w:rtl w:val="0"/>
                  </w:rPr>
                  <w:t xml:space="preserve">DART 아이엠뱅크 반기보고서(2025.06)</w:t>
                </w:r>
              </w:sdtContent>
            </w:sdt>
          </w:p>
          <w:p w:rsidR="00000000" w:rsidDel="00000000" w:rsidP="00000000" w:rsidRDefault="00000000" w:rsidRPr="00000000" w14:paraId="00000087">
            <w:pPr>
              <w:rPr/>
            </w:pPr>
            <w:sdt>
              <w:sdtPr>
                <w:id w:val="1700115596"/>
                <w:tag w:val="goog_rdk_90"/>
              </w:sdtPr>
              <w:sdtContent>
                <w:r w:rsidDel="00000000" w:rsidR="00000000" w:rsidRPr="00000000">
                  <w:rPr>
                    <w:rFonts w:ascii="Arial Unicode MS" w:cs="Arial Unicode MS" w:eastAsia="Arial Unicode MS" w:hAnsi="Arial Unicode MS"/>
                    <w:rtl w:val="0"/>
                  </w:rPr>
                  <w:t xml:space="preserve">아시아경제: “글로벌 외환상품 거래 급증(9.6조 달러)…韓 장외 금리파생 거래 34.7%↑”.</w:t>
                </w:r>
              </w:sdtContent>
            </w:sdt>
          </w:p>
        </w:tc>
      </w:tr>
    </w:tbl>
    <w:p w:rsidR="00000000" w:rsidDel="00000000" w:rsidP="00000000" w:rsidRDefault="00000000" w:rsidRPr="00000000" w14:paraId="00000088">
      <w:pPr>
        <w:rPr/>
      </w:pPr>
      <w:r w:rsidDel="00000000" w:rsidR="00000000" w:rsidRPr="00000000">
        <w:rPr>
          <w:rtl w:val="0"/>
        </w:rPr>
      </w:r>
    </w:p>
    <w:sectPr>
      <w:headerReference r:id="rId12" w:type="default"/>
      <w:headerReference r:id="rId13" w:type="first"/>
      <w:footerReference r:id="rId14"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400"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0" w:lineRule="auto"/>
      <w:rPr/>
    </w:pPr>
    <w:r w:rsidDel="00000000" w:rsidR="00000000" w:rsidRPr="00000000">
      <w:rPr>
        <w:sz w:val="20"/>
        <w:szCs w:val="20"/>
      </w:rPr>
      <w:drawing>
        <wp:inline distB="0" distT="0" distL="0" distR="0">
          <wp:extent cx="5944235" cy="38735"/>
          <wp:effectExtent b="0" l="0" r="0" t="0"/>
          <wp:docPr descr="가로선" id="1833952724" name="image3.png"/>
          <a:graphic>
            <a:graphicData uri="http://schemas.openxmlformats.org/drawingml/2006/picture">
              <pic:pic>
                <pic:nvPicPr>
                  <pic:cNvPr descr="가로선" id="0" name="image3.png"/>
                  <pic:cNvPicPr preferRelativeResize="0"/>
                </pic:nvPicPr>
                <pic:blipFill>
                  <a:blip r:embed="rId1"/>
                  <a:srcRect b="0" l="0" r="0" t="0"/>
                  <a:stretch>
                    <a:fillRect/>
                  </a:stretch>
                </pic:blipFill>
                <pic:spPr>
                  <a:xfrm>
                    <a:off x="0" y="0"/>
                    <a:ext cx="5944235" cy="387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shd w:fill="auto" w:val="clear"/>
      </w:rPr>
    </w:lvl>
    <w:lvl w:ilvl="2">
      <w:start w:val="1"/>
      <w:numFmt w:val="lowerRoman"/>
      <w:lvlText w:val="%3."/>
      <w:lvlJc w:val="right"/>
      <w:pPr>
        <w:ind w:left="2160" w:hanging="360"/>
      </w:pPr>
      <w:rPr>
        <w:u w:val="none"/>
        <w:shd w:fill="auto" w:val="clear"/>
      </w:rPr>
    </w:lvl>
    <w:lvl w:ilvl="3">
      <w:start w:val="1"/>
      <w:numFmt w:val="decimal"/>
      <w:lvlText w:val="%4."/>
      <w:lvlJc w:val="left"/>
      <w:pPr>
        <w:ind w:left="2880" w:hanging="360"/>
      </w:pPr>
      <w:rPr>
        <w:u w:val="none"/>
        <w:shd w:fill="auto" w:val="clear"/>
      </w:rPr>
    </w:lvl>
    <w:lvl w:ilvl="4">
      <w:start w:val="1"/>
      <w:numFmt w:val="lowerLetter"/>
      <w:lvlText w:val="%5."/>
      <w:lvlJc w:val="left"/>
      <w:pPr>
        <w:ind w:left="3600" w:hanging="360"/>
      </w:pPr>
      <w:rPr>
        <w:u w:val="none"/>
        <w:shd w:fill="auto" w:val="clear"/>
      </w:rPr>
    </w:lvl>
    <w:lvl w:ilvl="5">
      <w:start w:val="1"/>
      <w:numFmt w:val="lowerRoman"/>
      <w:lvlText w:val="%6."/>
      <w:lvlJc w:val="right"/>
      <w:pPr>
        <w:ind w:left="4320" w:hanging="360"/>
      </w:pPr>
      <w:rPr>
        <w:u w:val="none"/>
        <w:shd w:fill="auto" w:val="clear"/>
      </w:rPr>
    </w:lvl>
    <w:lvl w:ilvl="6">
      <w:start w:val="1"/>
      <w:numFmt w:val="decimal"/>
      <w:lvlText w:val="%7."/>
      <w:lvlJc w:val="left"/>
      <w:pPr>
        <w:ind w:left="5040" w:hanging="360"/>
      </w:pPr>
      <w:rPr>
        <w:u w:val="none"/>
        <w:shd w:fill="auto" w:val="clear"/>
      </w:rPr>
    </w:lvl>
    <w:lvl w:ilvl="7">
      <w:start w:val="1"/>
      <w:numFmt w:val="lowerLetter"/>
      <w:lvlText w:val="%8."/>
      <w:lvlJc w:val="left"/>
      <w:pPr>
        <w:ind w:left="5760" w:hanging="360"/>
      </w:pPr>
      <w:rPr>
        <w:u w:val="none"/>
        <w:shd w:fill="auto" w:val="clear"/>
      </w:rPr>
    </w:lvl>
    <w:lvl w:ilvl="8">
      <w:start w:val="1"/>
      <w:numFmt w:val="lowerRoman"/>
      <w:lvlText w:val="%9."/>
      <w:lvlJc w:val="right"/>
      <w:pPr>
        <w:ind w:left="6480" w:hanging="360"/>
      </w:pPr>
      <w:rPr>
        <w:u w:val="none"/>
        <w:shd w:fill="auto" w:val="clear"/>
      </w:rPr>
    </w:lvl>
  </w:abstractNum>
  <w:abstractNum w:abstractNumId="2">
    <w:lvl w:ilvl="0">
      <w:start w:val="1"/>
      <w:numFmt w:val="bullet"/>
      <w:lvlText w:val="●"/>
      <w:lvlJc w:val="left"/>
      <w:pPr>
        <w:ind w:left="440" w:hanging="440"/>
      </w:pPr>
      <w:rPr>
        <w:rFonts w:ascii="Noto Sans Symbols" w:cs="Noto Sans Symbols" w:eastAsia="Noto Sans Symbols" w:hAnsi="Noto Sans Symbols"/>
        <w:shd w:fill="auto" w:val="clear"/>
      </w:rPr>
    </w:lvl>
    <w:lvl w:ilvl="1">
      <w:start w:val="1"/>
      <w:numFmt w:val="bullet"/>
      <w:lvlText w:val="■"/>
      <w:lvlJc w:val="left"/>
      <w:pPr>
        <w:ind w:left="880" w:hanging="440"/>
      </w:pPr>
      <w:rPr>
        <w:rFonts w:ascii="Noto Sans Symbols" w:cs="Noto Sans Symbols" w:eastAsia="Noto Sans Symbols" w:hAnsi="Noto Sans Symbols"/>
        <w:shd w:fill="auto" w:val="clear"/>
      </w:rPr>
    </w:lvl>
    <w:lvl w:ilvl="2">
      <w:start w:val="1"/>
      <w:numFmt w:val="bullet"/>
      <w:lvlText w:val="◆"/>
      <w:lvlJc w:val="left"/>
      <w:pPr>
        <w:ind w:left="1320" w:hanging="440"/>
      </w:pPr>
      <w:rPr>
        <w:rFonts w:ascii="Noto Sans Symbols" w:cs="Noto Sans Symbols" w:eastAsia="Noto Sans Symbols" w:hAnsi="Noto Sans Symbols"/>
        <w:shd w:fill="auto" w:val="clear"/>
      </w:rPr>
    </w:lvl>
    <w:lvl w:ilvl="3">
      <w:start w:val="1"/>
      <w:numFmt w:val="bullet"/>
      <w:lvlText w:val="●"/>
      <w:lvlJc w:val="left"/>
      <w:pPr>
        <w:ind w:left="1760" w:hanging="440"/>
      </w:pPr>
      <w:rPr>
        <w:rFonts w:ascii="Noto Sans Symbols" w:cs="Noto Sans Symbols" w:eastAsia="Noto Sans Symbols" w:hAnsi="Noto Sans Symbols"/>
        <w:shd w:fill="auto" w:val="clear"/>
      </w:rPr>
    </w:lvl>
    <w:lvl w:ilvl="4">
      <w:start w:val="1"/>
      <w:numFmt w:val="bullet"/>
      <w:lvlText w:val="■"/>
      <w:lvlJc w:val="left"/>
      <w:pPr>
        <w:ind w:left="2200" w:hanging="440"/>
      </w:pPr>
      <w:rPr>
        <w:rFonts w:ascii="Noto Sans Symbols" w:cs="Noto Sans Symbols" w:eastAsia="Noto Sans Symbols" w:hAnsi="Noto Sans Symbols"/>
        <w:shd w:fill="auto" w:val="clear"/>
      </w:rPr>
    </w:lvl>
    <w:lvl w:ilvl="5">
      <w:start w:val="1"/>
      <w:numFmt w:val="bullet"/>
      <w:lvlText w:val="◆"/>
      <w:lvlJc w:val="left"/>
      <w:pPr>
        <w:ind w:left="2640" w:hanging="440"/>
      </w:pPr>
      <w:rPr>
        <w:rFonts w:ascii="Noto Sans Symbols" w:cs="Noto Sans Symbols" w:eastAsia="Noto Sans Symbols" w:hAnsi="Noto Sans Symbols"/>
        <w:shd w:fill="auto" w:val="clear"/>
      </w:rPr>
    </w:lvl>
    <w:lvl w:ilvl="6">
      <w:start w:val="1"/>
      <w:numFmt w:val="bullet"/>
      <w:lvlText w:val="●"/>
      <w:lvlJc w:val="left"/>
      <w:pPr>
        <w:ind w:left="3080" w:hanging="440"/>
      </w:pPr>
      <w:rPr>
        <w:rFonts w:ascii="Noto Sans Symbols" w:cs="Noto Sans Symbols" w:eastAsia="Noto Sans Symbols" w:hAnsi="Noto Sans Symbols"/>
        <w:shd w:fill="auto" w:val="clear"/>
      </w:rPr>
    </w:lvl>
    <w:lvl w:ilvl="7">
      <w:start w:val="1"/>
      <w:numFmt w:val="bullet"/>
      <w:lvlText w:val="■"/>
      <w:lvlJc w:val="left"/>
      <w:pPr>
        <w:ind w:left="3520" w:hanging="440"/>
      </w:pPr>
      <w:rPr>
        <w:rFonts w:ascii="Noto Sans Symbols" w:cs="Noto Sans Symbols" w:eastAsia="Noto Sans Symbols" w:hAnsi="Noto Sans Symbols"/>
        <w:shd w:fill="auto" w:val="clear"/>
      </w:rPr>
    </w:lvl>
    <w:lvl w:ilvl="8">
      <w:start w:val="1"/>
      <w:numFmt w:val="bullet"/>
      <w:lvlText w:val="◆"/>
      <w:lvlJc w:val="left"/>
      <w:pPr>
        <w:ind w:left="3960" w:hanging="440"/>
      </w:pPr>
      <w:rPr>
        <w:rFonts w:ascii="Noto Sans Symbols" w:cs="Noto Sans Symbols" w:eastAsia="Noto Sans Symbols" w:hAnsi="Noto Sans Symbols"/>
        <w:shd w:fill="auto" w:val="clea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shd w:fill="auto" w:val="clear"/>
      </w:rPr>
    </w:lvl>
    <w:lvl w:ilvl="1">
      <w:start w:val="1"/>
      <w:numFmt w:val="bullet"/>
      <w:lvlText w:val="o"/>
      <w:lvlJc w:val="left"/>
      <w:pPr>
        <w:ind w:left="1440" w:hanging="360"/>
      </w:pPr>
      <w:rPr>
        <w:rFonts w:ascii="Courier New" w:cs="Courier New" w:eastAsia="Courier New" w:hAnsi="Courier New"/>
        <w:sz w:val="20"/>
        <w:szCs w:val="20"/>
        <w:shd w:fill="auto" w:val="clear"/>
      </w:rPr>
    </w:lvl>
    <w:lvl w:ilvl="2">
      <w:start w:val="1"/>
      <w:numFmt w:val="bullet"/>
      <w:lvlText w:val="▪"/>
      <w:lvlJc w:val="left"/>
      <w:pPr>
        <w:ind w:left="2160" w:hanging="360"/>
      </w:pPr>
      <w:rPr>
        <w:rFonts w:ascii="Noto Sans Symbols" w:cs="Noto Sans Symbols" w:eastAsia="Noto Sans Symbols" w:hAnsi="Noto Sans Symbols"/>
        <w:sz w:val="20"/>
        <w:szCs w:val="20"/>
        <w:shd w:fill="auto" w:val="clear"/>
      </w:rPr>
    </w:lvl>
    <w:lvl w:ilvl="3">
      <w:start w:val="1"/>
      <w:numFmt w:val="bullet"/>
      <w:lvlText w:val="▪"/>
      <w:lvlJc w:val="left"/>
      <w:pPr>
        <w:ind w:left="2880" w:hanging="360"/>
      </w:pPr>
      <w:rPr>
        <w:rFonts w:ascii="Noto Sans Symbols" w:cs="Noto Sans Symbols" w:eastAsia="Noto Sans Symbols" w:hAnsi="Noto Sans Symbols"/>
        <w:sz w:val="20"/>
        <w:szCs w:val="20"/>
        <w:shd w:fill="auto" w:val="clear"/>
      </w:rPr>
    </w:lvl>
    <w:lvl w:ilvl="4">
      <w:start w:val="1"/>
      <w:numFmt w:val="bullet"/>
      <w:lvlText w:val="▪"/>
      <w:lvlJc w:val="left"/>
      <w:pPr>
        <w:ind w:left="3600" w:hanging="360"/>
      </w:pPr>
      <w:rPr>
        <w:rFonts w:ascii="Noto Sans Symbols" w:cs="Noto Sans Symbols" w:eastAsia="Noto Sans Symbols" w:hAnsi="Noto Sans Symbols"/>
        <w:sz w:val="20"/>
        <w:szCs w:val="20"/>
        <w:shd w:fill="auto" w:val="clear"/>
      </w:rPr>
    </w:lvl>
    <w:lvl w:ilvl="5">
      <w:start w:val="1"/>
      <w:numFmt w:val="bullet"/>
      <w:lvlText w:val="▪"/>
      <w:lvlJc w:val="left"/>
      <w:pPr>
        <w:ind w:left="4320" w:hanging="360"/>
      </w:pPr>
      <w:rPr>
        <w:rFonts w:ascii="Noto Sans Symbols" w:cs="Noto Sans Symbols" w:eastAsia="Noto Sans Symbols" w:hAnsi="Noto Sans Symbols"/>
        <w:sz w:val="20"/>
        <w:szCs w:val="20"/>
        <w:shd w:fill="auto" w:val="clear"/>
      </w:rPr>
    </w:lvl>
    <w:lvl w:ilvl="6">
      <w:start w:val="1"/>
      <w:numFmt w:val="bullet"/>
      <w:lvlText w:val="▪"/>
      <w:lvlJc w:val="left"/>
      <w:pPr>
        <w:ind w:left="5040" w:hanging="360"/>
      </w:pPr>
      <w:rPr>
        <w:rFonts w:ascii="Noto Sans Symbols" w:cs="Noto Sans Symbols" w:eastAsia="Noto Sans Symbols" w:hAnsi="Noto Sans Symbols"/>
        <w:sz w:val="20"/>
        <w:szCs w:val="20"/>
        <w:shd w:fill="auto" w:val="clear"/>
      </w:rPr>
    </w:lvl>
    <w:lvl w:ilvl="7">
      <w:start w:val="1"/>
      <w:numFmt w:val="bullet"/>
      <w:lvlText w:val="▪"/>
      <w:lvlJc w:val="left"/>
      <w:pPr>
        <w:ind w:left="5760" w:hanging="360"/>
      </w:pPr>
      <w:rPr>
        <w:rFonts w:ascii="Noto Sans Symbols" w:cs="Noto Sans Symbols" w:eastAsia="Noto Sans Symbols" w:hAnsi="Noto Sans Symbols"/>
        <w:sz w:val="20"/>
        <w:szCs w:val="20"/>
        <w:shd w:fill="auto" w:val="clear"/>
      </w:rPr>
    </w:lvl>
    <w:lvl w:ilvl="8">
      <w:start w:val="1"/>
      <w:numFmt w:val="bullet"/>
      <w:lvlText w:val="▪"/>
      <w:lvlJc w:val="left"/>
      <w:pPr>
        <w:ind w:left="6480" w:hanging="360"/>
      </w:pPr>
      <w:rPr>
        <w:rFonts w:ascii="Noto Sans Symbols" w:cs="Noto Sans Symbols" w:eastAsia="Noto Sans Symbols" w:hAnsi="Noto Sans Symbols"/>
        <w:sz w:val="20"/>
        <w:szCs w:val="20"/>
        <w:shd w:fill="auto" w:val="clea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shd w:fill="auto" w:val="clear"/>
      </w:rPr>
    </w:lvl>
    <w:lvl w:ilvl="1">
      <w:start w:val="1"/>
      <w:numFmt w:val="bullet"/>
      <w:lvlText w:val="o"/>
      <w:lvlJc w:val="left"/>
      <w:pPr>
        <w:ind w:left="1440" w:hanging="360"/>
      </w:pPr>
      <w:rPr>
        <w:rFonts w:ascii="Courier New" w:cs="Courier New" w:eastAsia="Courier New" w:hAnsi="Courier New"/>
        <w:sz w:val="20"/>
        <w:szCs w:val="20"/>
        <w:shd w:fill="auto" w:val="clear"/>
      </w:rPr>
    </w:lvl>
    <w:lvl w:ilvl="2">
      <w:start w:val="1"/>
      <w:numFmt w:val="bullet"/>
      <w:lvlText w:val="▪"/>
      <w:lvlJc w:val="left"/>
      <w:pPr>
        <w:ind w:left="2160" w:hanging="360"/>
      </w:pPr>
      <w:rPr>
        <w:rFonts w:ascii="Noto Sans Symbols" w:cs="Noto Sans Symbols" w:eastAsia="Noto Sans Symbols" w:hAnsi="Noto Sans Symbols"/>
        <w:sz w:val="20"/>
        <w:szCs w:val="20"/>
        <w:shd w:fill="auto" w:val="clear"/>
      </w:rPr>
    </w:lvl>
    <w:lvl w:ilvl="3">
      <w:start w:val="1"/>
      <w:numFmt w:val="bullet"/>
      <w:lvlText w:val="▪"/>
      <w:lvlJc w:val="left"/>
      <w:pPr>
        <w:ind w:left="2880" w:hanging="360"/>
      </w:pPr>
      <w:rPr>
        <w:rFonts w:ascii="Noto Sans Symbols" w:cs="Noto Sans Symbols" w:eastAsia="Noto Sans Symbols" w:hAnsi="Noto Sans Symbols"/>
        <w:sz w:val="20"/>
        <w:szCs w:val="20"/>
        <w:shd w:fill="auto" w:val="clear"/>
      </w:rPr>
    </w:lvl>
    <w:lvl w:ilvl="4">
      <w:start w:val="1"/>
      <w:numFmt w:val="bullet"/>
      <w:lvlText w:val="▪"/>
      <w:lvlJc w:val="left"/>
      <w:pPr>
        <w:ind w:left="3600" w:hanging="360"/>
      </w:pPr>
      <w:rPr>
        <w:rFonts w:ascii="Noto Sans Symbols" w:cs="Noto Sans Symbols" w:eastAsia="Noto Sans Symbols" w:hAnsi="Noto Sans Symbols"/>
        <w:sz w:val="20"/>
        <w:szCs w:val="20"/>
        <w:shd w:fill="auto" w:val="clear"/>
      </w:rPr>
    </w:lvl>
    <w:lvl w:ilvl="5">
      <w:start w:val="1"/>
      <w:numFmt w:val="bullet"/>
      <w:lvlText w:val="▪"/>
      <w:lvlJc w:val="left"/>
      <w:pPr>
        <w:ind w:left="4320" w:hanging="360"/>
      </w:pPr>
      <w:rPr>
        <w:rFonts w:ascii="Noto Sans Symbols" w:cs="Noto Sans Symbols" w:eastAsia="Noto Sans Symbols" w:hAnsi="Noto Sans Symbols"/>
        <w:sz w:val="20"/>
        <w:szCs w:val="20"/>
        <w:shd w:fill="auto" w:val="clear"/>
      </w:rPr>
    </w:lvl>
    <w:lvl w:ilvl="6">
      <w:start w:val="1"/>
      <w:numFmt w:val="bullet"/>
      <w:lvlText w:val="▪"/>
      <w:lvlJc w:val="left"/>
      <w:pPr>
        <w:ind w:left="5040" w:hanging="360"/>
      </w:pPr>
      <w:rPr>
        <w:rFonts w:ascii="Noto Sans Symbols" w:cs="Noto Sans Symbols" w:eastAsia="Noto Sans Symbols" w:hAnsi="Noto Sans Symbols"/>
        <w:sz w:val="20"/>
        <w:szCs w:val="20"/>
        <w:shd w:fill="auto" w:val="clear"/>
      </w:rPr>
    </w:lvl>
    <w:lvl w:ilvl="7">
      <w:start w:val="1"/>
      <w:numFmt w:val="bullet"/>
      <w:lvlText w:val="▪"/>
      <w:lvlJc w:val="left"/>
      <w:pPr>
        <w:ind w:left="5760" w:hanging="360"/>
      </w:pPr>
      <w:rPr>
        <w:rFonts w:ascii="Noto Sans Symbols" w:cs="Noto Sans Symbols" w:eastAsia="Noto Sans Symbols" w:hAnsi="Noto Sans Symbols"/>
        <w:sz w:val="20"/>
        <w:szCs w:val="20"/>
        <w:shd w:fill="auto" w:val="clear"/>
      </w:rPr>
    </w:lvl>
    <w:lvl w:ilvl="8">
      <w:start w:val="1"/>
      <w:numFmt w:val="bullet"/>
      <w:lvlText w:val="▪"/>
      <w:lvlJc w:val="left"/>
      <w:pPr>
        <w:ind w:left="6480" w:hanging="360"/>
      </w:pPr>
      <w:rPr>
        <w:rFonts w:ascii="Noto Sans Symbols" w:cs="Noto Sans Symbols" w:eastAsia="Noto Sans Symbols" w:hAnsi="Noto Sans Symbols"/>
        <w:sz w:val="20"/>
        <w:szCs w:val="20"/>
        <w:shd w:fill="auto" w:val="clea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shd w:fill="auto" w:val="clear"/>
      </w:rPr>
    </w:lvl>
    <w:lvl w:ilvl="1">
      <w:start w:val="1"/>
      <w:numFmt w:val="bullet"/>
      <w:lvlText w:val="o"/>
      <w:lvlJc w:val="left"/>
      <w:pPr>
        <w:ind w:left="1440" w:hanging="360"/>
      </w:pPr>
      <w:rPr>
        <w:rFonts w:ascii="Courier New" w:cs="Courier New" w:eastAsia="Courier New" w:hAnsi="Courier New"/>
        <w:sz w:val="20"/>
        <w:szCs w:val="20"/>
        <w:shd w:fill="auto" w:val="clear"/>
      </w:rPr>
    </w:lvl>
    <w:lvl w:ilvl="2">
      <w:start w:val="1"/>
      <w:numFmt w:val="bullet"/>
      <w:lvlText w:val="▪"/>
      <w:lvlJc w:val="left"/>
      <w:pPr>
        <w:ind w:left="2160" w:hanging="360"/>
      </w:pPr>
      <w:rPr>
        <w:rFonts w:ascii="Noto Sans Symbols" w:cs="Noto Sans Symbols" w:eastAsia="Noto Sans Symbols" w:hAnsi="Noto Sans Symbols"/>
        <w:sz w:val="20"/>
        <w:szCs w:val="20"/>
        <w:shd w:fill="auto" w:val="clear"/>
      </w:rPr>
    </w:lvl>
    <w:lvl w:ilvl="3">
      <w:start w:val="1"/>
      <w:numFmt w:val="bullet"/>
      <w:lvlText w:val="▪"/>
      <w:lvlJc w:val="left"/>
      <w:pPr>
        <w:ind w:left="2880" w:hanging="360"/>
      </w:pPr>
      <w:rPr>
        <w:rFonts w:ascii="Noto Sans Symbols" w:cs="Noto Sans Symbols" w:eastAsia="Noto Sans Symbols" w:hAnsi="Noto Sans Symbols"/>
        <w:sz w:val="20"/>
        <w:szCs w:val="20"/>
        <w:shd w:fill="auto" w:val="clear"/>
      </w:rPr>
    </w:lvl>
    <w:lvl w:ilvl="4">
      <w:start w:val="1"/>
      <w:numFmt w:val="bullet"/>
      <w:lvlText w:val="▪"/>
      <w:lvlJc w:val="left"/>
      <w:pPr>
        <w:ind w:left="3600" w:hanging="360"/>
      </w:pPr>
      <w:rPr>
        <w:rFonts w:ascii="Noto Sans Symbols" w:cs="Noto Sans Symbols" w:eastAsia="Noto Sans Symbols" w:hAnsi="Noto Sans Symbols"/>
        <w:sz w:val="20"/>
        <w:szCs w:val="20"/>
        <w:shd w:fill="auto" w:val="clear"/>
      </w:rPr>
    </w:lvl>
    <w:lvl w:ilvl="5">
      <w:start w:val="1"/>
      <w:numFmt w:val="bullet"/>
      <w:lvlText w:val="▪"/>
      <w:lvlJc w:val="left"/>
      <w:pPr>
        <w:ind w:left="4320" w:hanging="360"/>
      </w:pPr>
      <w:rPr>
        <w:rFonts w:ascii="Noto Sans Symbols" w:cs="Noto Sans Symbols" w:eastAsia="Noto Sans Symbols" w:hAnsi="Noto Sans Symbols"/>
        <w:sz w:val="20"/>
        <w:szCs w:val="20"/>
        <w:shd w:fill="auto" w:val="clear"/>
      </w:rPr>
    </w:lvl>
    <w:lvl w:ilvl="6">
      <w:start w:val="1"/>
      <w:numFmt w:val="bullet"/>
      <w:lvlText w:val="▪"/>
      <w:lvlJc w:val="left"/>
      <w:pPr>
        <w:ind w:left="5040" w:hanging="360"/>
      </w:pPr>
      <w:rPr>
        <w:rFonts w:ascii="Noto Sans Symbols" w:cs="Noto Sans Symbols" w:eastAsia="Noto Sans Symbols" w:hAnsi="Noto Sans Symbols"/>
        <w:sz w:val="20"/>
        <w:szCs w:val="20"/>
        <w:shd w:fill="auto" w:val="clear"/>
      </w:rPr>
    </w:lvl>
    <w:lvl w:ilvl="7">
      <w:start w:val="1"/>
      <w:numFmt w:val="bullet"/>
      <w:lvlText w:val="▪"/>
      <w:lvlJc w:val="left"/>
      <w:pPr>
        <w:ind w:left="5760" w:hanging="360"/>
      </w:pPr>
      <w:rPr>
        <w:rFonts w:ascii="Noto Sans Symbols" w:cs="Noto Sans Symbols" w:eastAsia="Noto Sans Symbols" w:hAnsi="Noto Sans Symbols"/>
        <w:sz w:val="20"/>
        <w:szCs w:val="20"/>
        <w:shd w:fill="auto" w:val="clear"/>
      </w:rPr>
    </w:lvl>
    <w:lvl w:ilvl="8">
      <w:start w:val="1"/>
      <w:numFmt w:val="bullet"/>
      <w:lvlText w:val="▪"/>
      <w:lvlJc w:val="left"/>
      <w:pPr>
        <w:ind w:left="6480" w:hanging="360"/>
      </w:pPr>
      <w:rPr>
        <w:rFonts w:ascii="Noto Sans Symbols" w:cs="Noto Sans Symbols" w:eastAsia="Noto Sans Symbols" w:hAnsi="Noto Sans Symbols"/>
        <w:sz w:val="20"/>
        <w:szCs w:val="20"/>
        <w:shd w:fill="auto" w:val="clea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shd w:fill="auto" w:val="clear"/>
      </w:rPr>
    </w:lvl>
    <w:lvl w:ilvl="1">
      <w:start w:val="1"/>
      <w:numFmt w:val="bullet"/>
      <w:lvlText w:val="o"/>
      <w:lvlJc w:val="left"/>
      <w:pPr>
        <w:ind w:left="1440" w:hanging="360"/>
      </w:pPr>
      <w:rPr>
        <w:rFonts w:ascii="Courier New" w:cs="Courier New" w:eastAsia="Courier New" w:hAnsi="Courier New"/>
        <w:sz w:val="20"/>
        <w:szCs w:val="20"/>
        <w:shd w:fill="auto" w:val="clear"/>
      </w:rPr>
    </w:lvl>
    <w:lvl w:ilvl="2">
      <w:start w:val="1"/>
      <w:numFmt w:val="bullet"/>
      <w:lvlText w:val="▪"/>
      <w:lvlJc w:val="left"/>
      <w:pPr>
        <w:ind w:left="2160" w:hanging="360"/>
      </w:pPr>
      <w:rPr>
        <w:rFonts w:ascii="Noto Sans Symbols" w:cs="Noto Sans Symbols" w:eastAsia="Noto Sans Symbols" w:hAnsi="Noto Sans Symbols"/>
        <w:sz w:val="20"/>
        <w:szCs w:val="20"/>
        <w:shd w:fill="auto" w:val="clear"/>
      </w:rPr>
    </w:lvl>
    <w:lvl w:ilvl="3">
      <w:start w:val="1"/>
      <w:numFmt w:val="bullet"/>
      <w:lvlText w:val="▪"/>
      <w:lvlJc w:val="left"/>
      <w:pPr>
        <w:ind w:left="2880" w:hanging="360"/>
      </w:pPr>
      <w:rPr>
        <w:rFonts w:ascii="Noto Sans Symbols" w:cs="Noto Sans Symbols" w:eastAsia="Noto Sans Symbols" w:hAnsi="Noto Sans Symbols"/>
        <w:sz w:val="20"/>
        <w:szCs w:val="20"/>
        <w:shd w:fill="auto" w:val="clear"/>
      </w:rPr>
    </w:lvl>
    <w:lvl w:ilvl="4">
      <w:start w:val="1"/>
      <w:numFmt w:val="bullet"/>
      <w:lvlText w:val="▪"/>
      <w:lvlJc w:val="left"/>
      <w:pPr>
        <w:ind w:left="3600" w:hanging="360"/>
      </w:pPr>
      <w:rPr>
        <w:rFonts w:ascii="Noto Sans Symbols" w:cs="Noto Sans Symbols" w:eastAsia="Noto Sans Symbols" w:hAnsi="Noto Sans Symbols"/>
        <w:sz w:val="20"/>
        <w:szCs w:val="20"/>
        <w:shd w:fill="auto" w:val="clear"/>
      </w:rPr>
    </w:lvl>
    <w:lvl w:ilvl="5">
      <w:start w:val="1"/>
      <w:numFmt w:val="bullet"/>
      <w:lvlText w:val="▪"/>
      <w:lvlJc w:val="left"/>
      <w:pPr>
        <w:ind w:left="4320" w:hanging="360"/>
      </w:pPr>
      <w:rPr>
        <w:rFonts w:ascii="Noto Sans Symbols" w:cs="Noto Sans Symbols" w:eastAsia="Noto Sans Symbols" w:hAnsi="Noto Sans Symbols"/>
        <w:sz w:val="20"/>
        <w:szCs w:val="20"/>
        <w:shd w:fill="auto" w:val="clear"/>
      </w:rPr>
    </w:lvl>
    <w:lvl w:ilvl="6">
      <w:start w:val="1"/>
      <w:numFmt w:val="bullet"/>
      <w:lvlText w:val="▪"/>
      <w:lvlJc w:val="left"/>
      <w:pPr>
        <w:ind w:left="5040" w:hanging="360"/>
      </w:pPr>
      <w:rPr>
        <w:rFonts w:ascii="Noto Sans Symbols" w:cs="Noto Sans Symbols" w:eastAsia="Noto Sans Symbols" w:hAnsi="Noto Sans Symbols"/>
        <w:sz w:val="20"/>
        <w:szCs w:val="20"/>
        <w:shd w:fill="auto" w:val="clear"/>
      </w:rPr>
    </w:lvl>
    <w:lvl w:ilvl="7">
      <w:start w:val="1"/>
      <w:numFmt w:val="bullet"/>
      <w:lvlText w:val="▪"/>
      <w:lvlJc w:val="left"/>
      <w:pPr>
        <w:ind w:left="5760" w:hanging="360"/>
      </w:pPr>
      <w:rPr>
        <w:rFonts w:ascii="Noto Sans Symbols" w:cs="Noto Sans Symbols" w:eastAsia="Noto Sans Symbols" w:hAnsi="Noto Sans Symbols"/>
        <w:sz w:val="20"/>
        <w:szCs w:val="20"/>
        <w:shd w:fill="auto" w:val="clear"/>
      </w:rPr>
    </w:lvl>
    <w:lvl w:ilvl="8">
      <w:start w:val="1"/>
      <w:numFmt w:val="bullet"/>
      <w:lvlText w:val="▪"/>
      <w:lvlJc w:val="left"/>
      <w:pPr>
        <w:ind w:left="6480" w:hanging="360"/>
      </w:pPr>
      <w:rPr>
        <w:rFonts w:ascii="Noto Sans Symbols" w:cs="Noto Sans Symbols" w:eastAsia="Noto Sans Symbols" w:hAnsi="Noto Sans Symbols"/>
        <w:sz w:val="20"/>
        <w:szCs w:val="20"/>
        <w:shd w:fill="auto" w:val="clea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shd w:fill="auto" w:val="clear"/>
      </w:rPr>
    </w:lvl>
    <w:lvl w:ilvl="1">
      <w:start w:val="1"/>
      <w:numFmt w:val="bullet"/>
      <w:lvlText w:val="o"/>
      <w:lvlJc w:val="left"/>
      <w:pPr>
        <w:ind w:left="1440" w:hanging="360"/>
      </w:pPr>
      <w:rPr>
        <w:rFonts w:ascii="Courier New" w:cs="Courier New" w:eastAsia="Courier New" w:hAnsi="Courier New"/>
        <w:sz w:val="20"/>
        <w:szCs w:val="20"/>
        <w:shd w:fill="auto" w:val="clear"/>
      </w:rPr>
    </w:lvl>
    <w:lvl w:ilvl="2">
      <w:start w:val="1"/>
      <w:numFmt w:val="bullet"/>
      <w:lvlText w:val="▪"/>
      <w:lvlJc w:val="left"/>
      <w:pPr>
        <w:ind w:left="2160" w:hanging="360"/>
      </w:pPr>
      <w:rPr>
        <w:rFonts w:ascii="Noto Sans Symbols" w:cs="Noto Sans Symbols" w:eastAsia="Noto Sans Symbols" w:hAnsi="Noto Sans Symbols"/>
        <w:sz w:val="20"/>
        <w:szCs w:val="20"/>
        <w:shd w:fill="auto" w:val="clear"/>
      </w:rPr>
    </w:lvl>
    <w:lvl w:ilvl="3">
      <w:start w:val="1"/>
      <w:numFmt w:val="bullet"/>
      <w:lvlText w:val="▪"/>
      <w:lvlJc w:val="left"/>
      <w:pPr>
        <w:ind w:left="2880" w:hanging="360"/>
      </w:pPr>
      <w:rPr>
        <w:rFonts w:ascii="Noto Sans Symbols" w:cs="Noto Sans Symbols" w:eastAsia="Noto Sans Symbols" w:hAnsi="Noto Sans Symbols"/>
        <w:sz w:val="20"/>
        <w:szCs w:val="20"/>
        <w:shd w:fill="auto" w:val="clear"/>
      </w:rPr>
    </w:lvl>
    <w:lvl w:ilvl="4">
      <w:start w:val="1"/>
      <w:numFmt w:val="bullet"/>
      <w:lvlText w:val="▪"/>
      <w:lvlJc w:val="left"/>
      <w:pPr>
        <w:ind w:left="3600" w:hanging="360"/>
      </w:pPr>
      <w:rPr>
        <w:rFonts w:ascii="Noto Sans Symbols" w:cs="Noto Sans Symbols" w:eastAsia="Noto Sans Symbols" w:hAnsi="Noto Sans Symbols"/>
        <w:sz w:val="20"/>
        <w:szCs w:val="20"/>
        <w:shd w:fill="auto" w:val="clear"/>
      </w:rPr>
    </w:lvl>
    <w:lvl w:ilvl="5">
      <w:start w:val="1"/>
      <w:numFmt w:val="bullet"/>
      <w:lvlText w:val="▪"/>
      <w:lvlJc w:val="left"/>
      <w:pPr>
        <w:ind w:left="4320" w:hanging="360"/>
      </w:pPr>
      <w:rPr>
        <w:rFonts w:ascii="Noto Sans Symbols" w:cs="Noto Sans Symbols" w:eastAsia="Noto Sans Symbols" w:hAnsi="Noto Sans Symbols"/>
        <w:sz w:val="20"/>
        <w:szCs w:val="20"/>
        <w:shd w:fill="auto" w:val="clear"/>
      </w:rPr>
    </w:lvl>
    <w:lvl w:ilvl="6">
      <w:start w:val="1"/>
      <w:numFmt w:val="bullet"/>
      <w:lvlText w:val="▪"/>
      <w:lvlJc w:val="left"/>
      <w:pPr>
        <w:ind w:left="5040" w:hanging="360"/>
      </w:pPr>
      <w:rPr>
        <w:rFonts w:ascii="Noto Sans Symbols" w:cs="Noto Sans Symbols" w:eastAsia="Noto Sans Symbols" w:hAnsi="Noto Sans Symbols"/>
        <w:sz w:val="20"/>
        <w:szCs w:val="20"/>
        <w:shd w:fill="auto" w:val="clear"/>
      </w:rPr>
    </w:lvl>
    <w:lvl w:ilvl="7">
      <w:start w:val="1"/>
      <w:numFmt w:val="bullet"/>
      <w:lvlText w:val="▪"/>
      <w:lvlJc w:val="left"/>
      <w:pPr>
        <w:ind w:left="5760" w:hanging="360"/>
      </w:pPr>
      <w:rPr>
        <w:rFonts w:ascii="Noto Sans Symbols" w:cs="Noto Sans Symbols" w:eastAsia="Noto Sans Symbols" w:hAnsi="Noto Sans Symbols"/>
        <w:sz w:val="20"/>
        <w:szCs w:val="20"/>
        <w:shd w:fill="auto" w:val="clear"/>
      </w:rPr>
    </w:lvl>
    <w:lvl w:ilvl="8">
      <w:start w:val="1"/>
      <w:numFmt w:val="bullet"/>
      <w:lvlText w:val="▪"/>
      <w:lvlJc w:val="left"/>
      <w:pPr>
        <w:ind w:left="6480" w:hanging="360"/>
      </w:pPr>
      <w:rPr>
        <w:rFonts w:ascii="Noto Sans Symbols" w:cs="Noto Sans Symbols" w:eastAsia="Noto Sans Symbols" w:hAnsi="Noto Sans Symbols"/>
        <w:sz w:val="20"/>
        <w:szCs w:val="20"/>
        <w:shd w:fill="auto" w:val="clea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
      </w:rPr>
    </w:rPrDefault>
    <w:pPrDefault>
      <w:pPr>
        <w:spacing w:before="200" w:line="31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spacing w:after="40" w:before="80" w:lineRule="auto"/>
    </w:pPr>
    <w:rPr>
      <w:rFonts w:ascii="Malgun Gothic" w:cs="Malgun Gothic" w:eastAsia="Malgun Gothic" w:hAnsi="Malgun Gothic"/>
      <w:color w:val="000000"/>
    </w:rPr>
  </w:style>
  <w:style w:type="paragraph" w:styleId="Heading5">
    <w:name w:val="heading 5"/>
    <w:basedOn w:val="Normal"/>
    <w:next w:val="Normal"/>
    <w:pPr>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pPr>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pPr>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pPr>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pPr>
      <w:spacing w:after="0"/>
    </w:pPr>
    <w:rPr>
      <w:rFonts w:ascii="Proxima Nova" w:cs="Proxima Nova" w:hAnsi="Proxima Nova"/>
      <w:color w:val="353744"/>
      <w:lang w:val=""/>
    </w:rPr>
  </w:style>
  <w:style w:type="character" w:styleId="a6">
    <w:name w:val="Intense Emphasis"/>
    <w:basedOn w:val="a0"/>
    <w:uiPriority w:val="21"/>
    <w:qFormat w:val="1"/>
    <w:rPr>
      <w:i w:val="1"/>
      <w:color w:val="0f4761" w:themeColor="accent1" w:themeShade="0000BF"/>
      <w:shd w:color="auto" w:fill="auto" w:val="clear"/>
    </w:rPr>
  </w:style>
  <w:style w:type="character" w:styleId="a7">
    <w:name w:val="Strong"/>
    <w:basedOn w:val="a0"/>
    <w:uiPriority w:val="22"/>
    <w:qFormat w:val="1"/>
    <w:rPr>
      <w:b w:val="1"/>
      <w:shd w:color="auto" w:fill="auto" w:val="clear"/>
    </w:rPr>
  </w:style>
  <w:style w:type="paragraph" w:styleId="a8">
    <w:name w:val="Quote"/>
    <w:basedOn w:val="a"/>
    <w:next w:val="a"/>
    <w:link w:val="Char1"/>
    <w:uiPriority w:val="29"/>
    <w:qFormat w:val="1"/>
    <w:pPr>
      <w:spacing w:before="160"/>
      <w:jc w:val="center"/>
    </w:pPr>
    <w:rPr>
      <w:i w:val="1"/>
      <w:color w:val="404040" w:themeColor="text1" w:themeTint="0000BF"/>
    </w:rPr>
  </w:style>
  <w:style w:type="paragraph" w:styleId="a9">
    <w:name w:val="Intense Quote"/>
    <w:basedOn w:val="a"/>
    <w:next w:val="a"/>
    <w:link w:val="Char2"/>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color w:val="0f4761" w:themeColor="accent1" w:themeShade="0000BF"/>
    </w:rPr>
  </w:style>
  <w:style w:type="character" w:styleId="aa">
    <w:name w:val="Intense Reference"/>
    <w:basedOn w:val="a0"/>
    <w:uiPriority w:val="32"/>
    <w:qFormat w:val="1"/>
    <w:rPr>
      <w:b w:val="1"/>
      <w:smallCaps w:val="1"/>
      <w:color w:val="0f4761" w:themeColor="accent1" w:themeShade="0000BF"/>
      <w:spacing w:val="5"/>
      <w:shd w:color="auto" w:fill="auto" w:val="clear"/>
    </w:rPr>
  </w:style>
  <w:style w:type="paragraph" w:styleId="ab">
    <w:name w:val="List Paragraph"/>
    <w:basedOn w:val="a"/>
    <w:uiPriority w:val="34"/>
    <w:qFormat w:val="1"/>
    <w:pPr>
      <w:ind w:left="720"/>
      <w:contextualSpacing w:val="1"/>
    </w:pPr>
  </w:style>
  <w:style w:type="table" w:styleId="ac">
    <w:name w:val="Table Grid"/>
    <w:basedOn w:val="a1"/>
    <w:uiPriority w:val="39"/>
    <w:pPr>
      <w:spacing w:after="0"/>
    </w:pPr>
    <w:rPr>
      <w:rFonts w:ascii="Proxima Nova" w:cs="Proxima Nova" w:hAnsi="Proxima Nova"/>
      <w:color w:val="353744"/>
      <w:lang w:v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d">
    <w:name w:val="Grid Table Light"/>
    <w:basedOn w:val="a1"/>
    <w:pPr>
      <w:spacing w:after="0"/>
    </w:pPr>
    <w:tblPr>
      <w:tblBorders>
        <w:top w:color="bebebe" w:space="0" w:sz="4" w:themeColor="background1" w:themeShade="0000BE" w:val="single"/>
        <w:left w:color="bebebe" w:space="0" w:sz="4" w:themeColor="background1" w:themeShade="0000BE" w:val="single"/>
        <w:bottom w:color="bebebe" w:space="0" w:sz="4" w:themeColor="background1" w:themeShade="0000BE" w:val="single"/>
        <w:right w:color="bebebe" w:space="0" w:sz="4" w:themeColor="background1" w:themeShade="0000BE" w:val="single"/>
        <w:insideH w:color="bebebe" w:space="0" w:sz="4" w:themeColor="background1" w:themeShade="0000BE" w:val="single"/>
        <w:insideV w:color="bebebe" w:space="0" w:sz="4" w:themeColor="background1" w:themeShade="0000BE" w:val="single"/>
      </w:tblBorders>
    </w:tblPr>
  </w:style>
  <w:style w:type="table" w:styleId="10">
    <w:name w:val="Plain Table 1"/>
    <w:basedOn w:val="a1"/>
    <w:pPr>
      <w:spacing w:after="0"/>
    </w:pPr>
    <w:tblPr>
      <w:tblStyleRowBandSize w:val="1"/>
      <w:tblStyleColBandSize w:val="1"/>
      <w:tblBorders>
        <w:top w:color="bebebe" w:space="0" w:sz="4" w:themeColor="background1" w:themeShade="0000BE" w:val="single"/>
        <w:left w:color="bebebe" w:space="0" w:sz="4" w:themeColor="background1" w:themeShade="0000BE" w:val="single"/>
        <w:bottom w:color="bebebe" w:space="0" w:sz="4" w:themeColor="background1" w:themeShade="0000BE" w:val="single"/>
        <w:right w:color="bebebe" w:space="0" w:sz="4" w:themeColor="background1" w:themeShade="0000BE" w:val="single"/>
        <w:insideH w:color="bebebe" w:space="0" w:sz="4" w:themeColor="background1" w:themeShade="0000BE" w:val="single"/>
        <w:insideV w:color="bebebe" w:space="0" w:sz="4" w:themeColor="background1" w:themeShade="0000BE" w:val="single"/>
      </w:tblBorders>
    </w:tblPr>
    <w:tblStylePr w:type="firstRow">
      <w:rPr>
        <w:b w:val="1"/>
        <w:shd w:color="auto" w:fill="auto" w:val="clear"/>
      </w:rPr>
    </w:tblStylePr>
    <w:tblStylePr w:type="lastRow">
      <w:rPr>
        <w:b w:val="1"/>
        <w:shd w:color="auto" w:fill="auto" w:val="clear"/>
      </w:rPr>
      <w:tblPr/>
      <w:tcPr>
        <w:tcBorders>
          <w:top w:color="bebebe" w:space="0" w:sz="4" w:themeColor="background1" w:themeShade="0000BE"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1f1f1" w:themeFill="background1" w:themeFillShade="0000F1" w:val="clear"/>
      </w:tcPr>
    </w:tblStylePr>
    <w:tblStylePr w:type="band1Horz">
      <w:tblPr/>
      <w:tcPr>
        <w:shd w:color="auto" w:fill="f1f1f1" w:themeFill="background1" w:themeFillShade="0000F1" w:val="clear"/>
      </w:tcPr>
    </w:tblStylePr>
  </w:style>
  <w:style w:type="table" w:styleId="20">
    <w:name w:val="Plain Table 2"/>
    <w:basedOn w:val="a1"/>
    <w:pPr>
      <w:spacing w:after="0"/>
    </w:pPr>
    <w:tblPr>
      <w:tblStyleRowBandSize w:val="1"/>
      <w:tblStyleColBandSize w:val="1"/>
      <w:tblBorders>
        <w:top w:color="808080" w:space="0" w:sz="4" w:themeColor="text1" w:themeTint="00007F" w:val="single"/>
        <w:bottom w:color="808080" w:space="0" w:sz="4" w:themeColor="text1" w:themeTint="00007F" w:val="single"/>
      </w:tblBorders>
    </w:tblPr>
    <w:tblStylePr w:type="firstRow">
      <w:rPr>
        <w:b w:val="1"/>
        <w:shd w:color="auto" w:fill="auto" w:val="clear"/>
      </w:rPr>
      <w:tblPr/>
      <w:tcPr>
        <w:tcBorders>
          <w:bottom w:color="808080" w:space="0" w:sz="4" w:themeColor="text1" w:themeTint="00007F" w:val="single"/>
        </w:tcBorders>
      </w:tcPr>
    </w:tblStylePr>
    <w:tblStylePr w:type="lastRow">
      <w:rPr>
        <w:b w:val="1"/>
        <w:shd w:color="auto" w:fill="auto" w:val="clear"/>
      </w:rPr>
      <w:tblPr/>
      <w:tcPr>
        <w:tcBorders>
          <w:top w:color="808080" w:space="0" w:sz="4" w:themeColor="text1" w:themeTint="00007F" w:val="single"/>
        </w:tcBorders>
      </w:tcPr>
    </w:tblStylePr>
    <w:tblStylePr w:type="firstCol">
      <w:rPr>
        <w:b w:val="1"/>
        <w:shd w:color="auto" w:fill="auto" w:val="clear"/>
      </w:rPr>
    </w:tblStylePr>
    <w:tblStylePr w:type="lastCol">
      <w:rPr>
        <w:b w:val="1"/>
        <w:shd w:color="auto" w:fill="auto" w:val="clear"/>
      </w:rPr>
    </w:tblStylePr>
    <w:tblStylePr w:type="band1Vert">
      <w:tblPr/>
      <w:tcPr>
        <w:tcBorders>
          <w:left w:color="808080" w:space="0" w:sz="4" w:themeColor="text1" w:themeTint="00007F" w:val="single"/>
          <w:right w:color="808080" w:space="0" w:sz="4" w:themeColor="text1" w:themeTint="00007F" w:val="single"/>
        </w:tcBorders>
      </w:tcPr>
    </w:tblStylePr>
    <w:tblStylePr w:type="band2Vert">
      <w:tblPr/>
      <w:tcPr>
        <w:tcBorders>
          <w:left w:color="808080" w:space="0" w:sz="4" w:themeColor="text1" w:themeTint="00007F" w:val="single"/>
          <w:right w:color="808080" w:space="0" w:sz="4" w:themeColor="text1" w:themeTint="00007F" w:val="single"/>
        </w:tcBorders>
      </w:tcPr>
    </w:tblStylePr>
    <w:tblStylePr w:type="band1Horz">
      <w:tblPr/>
      <w:tcPr>
        <w:tcBorders>
          <w:top w:color="808080" w:space="0" w:sz="4" w:themeColor="text1" w:themeTint="00007F" w:val="single"/>
          <w:bottom w:color="808080" w:space="0" w:sz="4" w:themeColor="text1" w:themeTint="00007F" w:val="single"/>
        </w:tcBorders>
      </w:tcPr>
    </w:tblStylePr>
  </w:style>
  <w:style w:type="table" w:styleId="30">
    <w:name w:val="Plain Table 3"/>
    <w:basedOn w:val="a1"/>
    <w:pPr>
      <w:spacing w:after="0"/>
    </w:pPr>
    <w:tblPr>
      <w:tblStyleRowBandSize w:val="1"/>
      <w:tblStyleColBandSize w:val="1"/>
    </w:tblPr>
    <w:tblStylePr w:type="firstRow">
      <w:rPr>
        <w:b w:val="1"/>
        <w:caps w:val="1"/>
        <w:shd w:color="auto" w:fill="auto" w:val="clear"/>
      </w:rPr>
      <w:tblPr/>
      <w:tcPr>
        <w:tcBorders>
          <w:bottom w:color="808080" w:space="0" w:sz="4" w:themeColor="text1" w:themeTint="00007F" w:val="single"/>
        </w:tcBorders>
      </w:tcPr>
    </w:tblStylePr>
    <w:tblStylePr w:type="lastRow">
      <w:rPr>
        <w:b w:val="1"/>
        <w:caps w:val="1"/>
        <w:shd w:color="auto" w:fill="auto" w:val="clear"/>
      </w:rPr>
      <w:tblPr/>
      <w:tcPr>
        <w:tcBorders>
          <w:top w:space="0" w:sz="0" w:val="nil"/>
        </w:tcBorders>
      </w:tcPr>
    </w:tblStylePr>
    <w:tblStylePr w:type="firstCol">
      <w:rPr>
        <w:b w:val="1"/>
        <w:caps w:val="1"/>
        <w:shd w:color="auto" w:fill="auto" w:val="clear"/>
      </w:rPr>
      <w:tblPr/>
      <w:tcPr>
        <w:tcBorders>
          <w:right w:color="808080" w:space="0" w:sz="4" w:themeColor="text1" w:themeTint="00007F" w:val="single"/>
        </w:tcBorders>
      </w:tcPr>
    </w:tblStylePr>
    <w:tblStylePr w:type="lastCol">
      <w:rPr>
        <w:b w:val="1"/>
        <w:caps w:val="1"/>
        <w:shd w:color="auto" w:fill="auto" w:val="clear"/>
      </w:rPr>
      <w:tblPr/>
      <w:tcPr>
        <w:tcBorders>
          <w:left w:space="0" w:sz="0" w:val="nil"/>
        </w:tcBorders>
      </w:tcPr>
    </w:tblStylePr>
    <w:tblStylePr w:type="band1Vert">
      <w:tblPr/>
      <w:tcPr>
        <w:shd w:color="auto" w:fill="f1f1f1" w:themeFill="background1" w:themeFillShade="0000F1" w:val="clear"/>
      </w:tcPr>
    </w:tblStylePr>
    <w:tblStylePr w:type="band1Horz">
      <w:tblPr/>
      <w:tcPr>
        <w:shd w:color="auto" w:fill="f1f1f1" w:themeFill="background1" w:themeFillShade="0000F1" w:val="clear"/>
      </w:tcPr>
    </w:tblStylePr>
    <w:tblStylePr w:type="neCell">
      <w:tblPr/>
      <w:tcPr>
        <w:tcBorders>
          <w:left w:space="0" w:sz="0" w:val="nil"/>
        </w:tcBorders>
      </w:tcPr>
    </w:tblStylePr>
    <w:tblStylePr w:type="nwCell">
      <w:tblPr/>
      <w:tcPr>
        <w:tcBorders>
          <w:right w:space="0" w:sz="0" w:val="nil"/>
        </w:tcBorders>
      </w:tcPr>
    </w:tblStylePr>
  </w:style>
  <w:style w:type="table" w:styleId="40">
    <w:name w:val="Plain Table 4"/>
    <w:basedOn w:val="a1"/>
    <w:pPr>
      <w:spacing w:after="0"/>
    </w:pPr>
    <w:tblPr>
      <w:tblStyleRowBandSize w:val="1"/>
      <w:tblStyleColBandSize w:val="1"/>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f1f1f1" w:themeFill="background1" w:themeFillShade="0000F1" w:val="clear"/>
      </w:tcPr>
    </w:tblStylePr>
    <w:tblStylePr w:type="band1Horz">
      <w:tblPr/>
      <w:tcPr>
        <w:shd w:color="auto" w:fill="f1f1f1" w:themeFill="background1" w:themeFillShade="0000F1" w:val="clear"/>
      </w:tcPr>
    </w:tblStylePr>
  </w:style>
  <w:style w:type="table" w:styleId="50">
    <w:name w:val="Plain Table 5"/>
    <w:basedOn w:val="a1"/>
    <w:pPr>
      <w:spacing w:after="0"/>
    </w:pPr>
    <w:tblPr>
      <w:tblStyleRowBandSize w:val="1"/>
      <w:tblStyleColBandSize w:val="1"/>
    </w:tblPr>
    <w:tblStylePr w:type="firstRow">
      <w:rPr>
        <w:i w:val="1"/>
        <w:sz w:val="26"/>
        <w:szCs w:val="26"/>
        <w:shd w:color="auto" w:fill="auto" w:val="clear"/>
      </w:rPr>
      <w:tblPr/>
      <w:tcPr>
        <w:tcBorders>
          <w:bottom w:color="808080" w:space="0" w:sz="4" w:themeColor="text1" w:themeTint="00007F" w:val="single"/>
        </w:tcBorders>
        <w:shd w:color="auto" w:fill="ffffff" w:themeFill="background1" w:val="clear"/>
      </w:tcPr>
    </w:tblStylePr>
    <w:tblStylePr w:type="lastRow">
      <w:rPr>
        <w:i w:val="1"/>
        <w:sz w:val="26"/>
        <w:szCs w:val="26"/>
        <w:shd w:color="auto" w:fill="auto" w:val="clear"/>
      </w:rPr>
      <w:tblPr/>
      <w:tcPr>
        <w:tcBorders>
          <w:top w:color="808080" w:space="0" w:sz="4" w:themeColor="text1" w:themeTint="00007F" w:val="single"/>
        </w:tcBorders>
        <w:shd w:color="auto" w:fill="ffffff" w:themeFill="background1" w:val="clear"/>
      </w:tcPr>
    </w:tblStylePr>
    <w:tblStylePr w:type="firstCol">
      <w:pPr>
        <w:jc w:val="right"/>
      </w:pPr>
      <w:rPr>
        <w:i w:val="1"/>
        <w:sz w:val="26"/>
        <w:szCs w:val="26"/>
        <w:shd w:color="auto" w:fill="auto" w:val="clear"/>
      </w:rPr>
      <w:tblPr/>
      <w:tcPr>
        <w:tcBorders>
          <w:right w:color="808080" w:space="0" w:sz="4" w:themeColor="text1" w:themeTint="00007F" w:val="single"/>
        </w:tcBorders>
        <w:shd w:color="auto" w:fill="ffffff" w:themeFill="background1" w:val="clear"/>
      </w:tcPr>
    </w:tblStylePr>
    <w:tblStylePr w:type="lastCol">
      <w:rPr>
        <w:i w:val="1"/>
        <w:sz w:val="26"/>
        <w:szCs w:val="26"/>
        <w:shd w:color="auto" w:fill="auto" w:val="clear"/>
      </w:rPr>
      <w:tblPr/>
      <w:tcPr>
        <w:tcBorders>
          <w:left w:color="808080" w:space="0" w:sz="4" w:themeColor="text1" w:themeTint="00007F" w:val="single"/>
        </w:tcBorders>
        <w:shd w:color="auto" w:fill="ffffff" w:themeFill="background1" w:val="clear"/>
      </w:tcPr>
    </w:tblStylePr>
    <w:tblStylePr w:type="band1Vert">
      <w:tblPr/>
      <w:tcPr>
        <w:shd w:color="auto" w:fill="f1f1f1" w:themeFill="background1" w:themeFillShade="0000F1" w:val="clear"/>
      </w:tcPr>
    </w:tblStylePr>
    <w:tblStylePr w:type="band1Horz">
      <w:tblPr/>
      <w:tcPr>
        <w:shd w:color="auto" w:fill="f1f1f1" w:themeFill="background1" w:themeFillShade="0000F1"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11">
    <w:name w:val="Grid Table 1 Light"/>
    <w:basedOn w:val="a1"/>
    <w:pPr>
      <w:spacing w:after="0"/>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shd w:color="auto" w:fill="auto" w:val="clear"/>
      </w:rPr>
      <w:tblPr/>
      <w:tcPr>
        <w:tcBorders>
          <w:bottom w:color="666666" w:space="0" w:sz="12" w:themeColor="text1" w:themeTint="000099" w:val="single"/>
        </w:tcBorders>
      </w:tcPr>
    </w:tblStylePr>
    <w:tblStylePr w:type="lastRow">
      <w:rPr>
        <w:b w:val="1"/>
        <w:shd w:color="auto" w:fill="auto" w:val="clear"/>
      </w:rPr>
      <w:tblPr/>
      <w:tcPr>
        <w:tcBorders>
          <w:top w:color="666666" w:space="0" w:sz="2" w:themeColor="text1" w:themeTint="000099" w:val="double"/>
        </w:tcBorders>
      </w:tcPr>
    </w:tblStylePr>
    <w:tblStylePr w:type="firstCol">
      <w:rPr>
        <w:b w:val="1"/>
        <w:shd w:color="auto" w:fill="auto" w:val="clear"/>
      </w:rPr>
    </w:tblStylePr>
    <w:tblStylePr w:type="lastCol">
      <w:rPr>
        <w:b w:val="1"/>
        <w:shd w:color="auto" w:fill="auto" w:val="clear"/>
      </w:rPr>
    </w:tblStylePr>
  </w:style>
  <w:style w:type="table" w:styleId="1-1">
    <w:name w:val="Grid Table 1 Light Accent 1"/>
    <w:basedOn w:val="a1"/>
    <w:pPr>
      <w:spacing w:after="0"/>
    </w:pPr>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shd w:color="auto" w:fill="auto" w:val="clear"/>
      </w:rPr>
      <w:tblPr/>
      <w:tcPr>
        <w:tcBorders>
          <w:bottom w:color="45b0e1" w:space="0" w:sz="12" w:themeColor="accent1" w:themeTint="000099" w:val="single"/>
        </w:tcBorders>
      </w:tcPr>
    </w:tblStylePr>
    <w:tblStylePr w:type="lastRow">
      <w:rPr>
        <w:b w:val="1"/>
        <w:shd w:color="auto" w:fill="auto" w:val="clear"/>
      </w:rPr>
      <w:tblPr/>
      <w:tcPr>
        <w:tcBorders>
          <w:top w:color="45b0e1" w:space="0" w:sz="2" w:themeColor="accent1" w:themeTint="000099" w:val="double"/>
        </w:tcBorders>
      </w:tcPr>
    </w:tblStylePr>
    <w:tblStylePr w:type="firstCol">
      <w:rPr>
        <w:b w:val="1"/>
        <w:shd w:color="auto" w:fill="auto" w:val="clear"/>
      </w:rPr>
    </w:tblStylePr>
    <w:tblStylePr w:type="lastCol">
      <w:rPr>
        <w:b w:val="1"/>
        <w:shd w:color="auto" w:fill="auto" w:val="clear"/>
      </w:rPr>
    </w:tblStylePr>
  </w:style>
  <w:style w:type="table" w:styleId="1-2">
    <w:name w:val="Grid Table 1 Light Accent 2"/>
    <w:basedOn w:val="a1"/>
    <w:pPr>
      <w:spacing w:after="0"/>
    </w:pPr>
    <w:tblPr>
      <w:tblStyleRowBandSize w:val="1"/>
      <w:tblStyleColBandSize w:val="1"/>
      <w:tblBorders>
        <w:top w:color="f6c5ac" w:space="0" w:sz="4" w:themeColor="accent2" w:themeTint="000066" w:val="single"/>
        <w:left w:color="f6c5ac" w:space="0" w:sz="4" w:themeColor="accent2" w:themeTint="000066" w:val="single"/>
        <w:bottom w:color="f6c5ac" w:space="0" w:sz="4" w:themeColor="accent2" w:themeTint="000066" w:val="single"/>
        <w:right w:color="f6c5ac" w:space="0" w:sz="4" w:themeColor="accent2" w:themeTint="000066" w:val="single"/>
        <w:insideH w:color="f6c5ac" w:space="0" w:sz="4" w:themeColor="accent2" w:themeTint="000066" w:val="single"/>
        <w:insideV w:color="f6c5ac" w:space="0" w:sz="4" w:themeColor="accent2" w:themeTint="000066" w:val="single"/>
      </w:tblBorders>
    </w:tblPr>
    <w:tblStylePr w:type="firstRow">
      <w:rPr>
        <w:b w:val="1"/>
        <w:shd w:color="auto" w:fill="auto" w:val="clear"/>
      </w:rPr>
      <w:tblPr/>
      <w:tcPr>
        <w:tcBorders>
          <w:bottom w:color="f1a983" w:space="0" w:sz="12" w:themeColor="accent2" w:themeTint="000099" w:val="single"/>
        </w:tcBorders>
      </w:tcPr>
    </w:tblStylePr>
    <w:tblStylePr w:type="lastRow">
      <w:rPr>
        <w:b w:val="1"/>
        <w:shd w:color="auto" w:fill="auto" w:val="clear"/>
      </w:rPr>
      <w:tblPr/>
      <w:tcPr>
        <w:tcBorders>
          <w:top w:color="f1a983" w:space="0" w:sz="2" w:themeColor="accent2" w:themeTint="000099" w:val="double"/>
        </w:tcBorders>
      </w:tcPr>
    </w:tblStylePr>
    <w:tblStylePr w:type="firstCol">
      <w:rPr>
        <w:b w:val="1"/>
        <w:shd w:color="auto" w:fill="auto" w:val="clear"/>
      </w:rPr>
    </w:tblStylePr>
    <w:tblStylePr w:type="lastCol">
      <w:rPr>
        <w:b w:val="1"/>
        <w:shd w:color="auto" w:fill="auto" w:val="clear"/>
      </w:rPr>
    </w:tblStylePr>
  </w:style>
  <w:style w:type="table" w:styleId="1-3">
    <w:name w:val="Grid Table 1 Light Accent 3"/>
    <w:basedOn w:val="a1"/>
    <w:pPr>
      <w:spacing w:after="0"/>
    </w:pPr>
    <w:tblPr>
      <w:tblStyleRowBandSize w:val="1"/>
      <w:tblStyleColBandSize w:val="1"/>
      <w:tblBorders>
        <w:top w:color="84e290" w:space="0" w:sz="4" w:themeColor="accent3" w:themeTint="000066" w:val="single"/>
        <w:left w:color="84e290" w:space="0" w:sz="4" w:themeColor="accent3" w:themeTint="000066" w:val="single"/>
        <w:bottom w:color="84e290" w:space="0" w:sz="4" w:themeColor="accent3" w:themeTint="000066" w:val="single"/>
        <w:right w:color="84e290" w:space="0" w:sz="4" w:themeColor="accent3" w:themeTint="000066" w:val="single"/>
        <w:insideH w:color="84e290" w:space="0" w:sz="4" w:themeColor="accent3" w:themeTint="000066" w:val="single"/>
        <w:insideV w:color="84e290" w:space="0" w:sz="4" w:themeColor="accent3" w:themeTint="000066" w:val="single"/>
      </w:tblBorders>
    </w:tblPr>
    <w:tblStylePr w:type="firstRow">
      <w:rPr>
        <w:b w:val="1"/>
        <w:shd w:color="auto" w:fill="auto" w:val="clear"/>
      </w:rPr>
      <w:tblPr/>
      <w:tcPr>
        <w:tcBorders>
          <w:bottom w:color="47d459" w:space="0" w:sz="12" w:themeColor="accent3" w:themeTint="000099" w:val="single"/>
        </w:tcBorders>
      </w:tcPr>
    </w:tblStylePr>
    <w:tblStylePr w:type="lastRow">
      <w:rPr>
        <w:b w:val="1"/>
        <w:shd w:color="auto" w:fill="auto" w:val="clear"/>
      </w:rPr>
      <w:tblPr/>
      <w:tcPr>
        <w:tcBorders>
          <w:top w:color="47d459" w:space="0" w:sz="2" w:themeColor="accent3" w:themeTint="000099" w:val="double"/>
        </w:tcBorders>
      </w:tcPr>
    </w:tblStylePr>
    <w:tblStylePr w:type="firstCol">
      <w:rPr>
        <w:b w:val="1"/>
        <w:shd w:color="auto" w:fill="auto" w:val="clear"/>
      </w:rPr>
    </w:tblStylePr>
    <w:tblStylePr w:type="lastCol">
      <w:rPr>
        <w:b w:val="1"/>
        <w:shd w:color="auto" w:fill="auto" w:val="clear"/>
      </w:rPr>
    </w:tblStylePr>
  </w:style>
  <w:style w:type="table" w:styleId="1-4">
    <w:name w:val="Grid Table 1 Light Accent 4"/>
    <w:basedOn w:val="a1"/>
    <w:pPr>
      <w:spacing w:after="0"/>
    </w:pPr>
    <w:tblPr>
      <w:tblStyleRowBandSize w:val="1"/>
      <w:tblStyleColBandSize w:val="1"/>
      <w:tblBorders>
        <w:top w:color="95dcf7" w:space="0" w:sz="4" w:themeColor="accent4" w:themeTint="000066" w:val="single"/>
        <w:left w:color="95dcf7" w:space="0" w:sz="4" w:themeColor="accent4" w:themeTint="000066" w:val="single"/>
        <w:bottom w:color="95dcf7" w:space="0" w:sz="4" w:themeColor="accent4" w:themeTint="000066" w:val="single"/>
        <w:right w:color="95dcf7" w:space="0" w:sz="4" w:themeColor="accent4" w:themeTint="000066" w:val="single"/>
        <w:insideH w:color="95dcf7" w:space="0" w:sz="4" w:themeColor="accent4" w:themeTint="000066" w:val="single"/>
        <w:insideV w:color="95dcf7" w:space="0" w:sz="4" w:themeColor="accent4" w:themeTint="000066" w:val="single"/>
      </w:tblBorders>
    </w:tblPr>
    <w:tblStylePr w:type="firstRow">
      <w:rPr>
        <w:b w:val="1"/>
        <w:shd w:color="auto" w:fill="auto" w:val="clear"/>
      </w:rPr>
      <w:tblPr/>
      <w:tcPr>
        <w:tcBorders>
          <w:bottom w:color="60caf3" w:space="0" w:sz="12" w:themeColor="accent4" w:themeTint="000099" w:val="single"/>
        </w:tcBorders>
      </w:tcPr>
    </w:tblStylePr>
    <w:tblStylePr w:type="lastRow">
      <w:rPr>
        <w:b w:val="1"/>
        <w:shd w:color="auto" w:fill="auto" w:val="clear"/>
      </w:rPr>
      <w:tblPr/>
      <w:tcPr>
        <w:tcBorders>
          <w:top w:color="60caf3" w:space="0" w:sz="2" w:themeColor="accent4" w:themeTint="000099" w:val="double"/>
        </w:tcBorders>
      </w:tcPr>
    </w:tblStylePr>
    <w:tblStylePr w:type="firstCol">
      <w:rPr>
        <w:b w:val="1"/>
        <w:shd w:color="auto" w:fill="auto" w:val="clear"/>
      </w:rPr>
    </w:tblStylePr>
    <w:tblStylePr w:type="lastCol">
      <w:rPr>
        <w:b w:val="1"/>
        <w:shd w:color="auto" w:fill="auto" w:val="clear"/>
      </w:rPr>
    </w:tblStylePr>
  </w:style>
  <w:style w:type="table" w:styleId="1-5">
    <w:name w:val="Grid Table 1 Light Accent 5"/>
    <w:basedOn w:val="a1"/>
    <w:pPr>
      <w:spacing w:after="0"/>
    </w:pPr>
    <w:tblPr>
      <w:tblStyleRowBandSize w:val="1"/>
      <w:tblStyleColBandSize w:val="1"/>
      <w:tblBorders>
        <w:top w:color="e59edc" w:space="0" w:sz="4" w:themeColor="accent5" w:themeTint="000066" w:val="single"/>
        <w:left w:color="e59edc" w:space="0" w:sz="4" w:themeColor="accent5" w:themeTint="000066" w:val="single"/>
        <w:bottom w:color="e59edc" w:space="0" w:sz="4" w:themeColor="accent5" w:themeTint="000066" w:val="single"/>
        <w:right w:color="e59edc" w:space="0" w:sz="4" w:themeColor="accent5" w:themeTint="000066" w:val="single"/>
        <w:insideH w:color="e59edc" w:space="0" w:sz="4" w:themeColor="accent5" w:themeTint="000066" w:val="single"/>
        <w:insideV w:color="e59edc" w:space="0" w:sz="4" w:themeColor="accent5" w:themeTint="000066" w:val="single"/>
      </w:tblBorders>
    </w:tblPr>
    <w:tblStylePr w:type="firstRow">
      <w:rPr>
        <w:b w:val="1"/>
        <w:shd w:color="auto" w:fill="auto" w:val="clear"/>
      </w:rPr>
      <w:tblPr/>
      <w:tcPr>
        <w:tcBorders>
          <w:bottom w:color="d86dcb" w:space="0" w:sz="12" w:themeColor="accent5" w:themeTint="000099" w:val="single"/>
        </w:tcBorders>
      </w:tcPr>
    </w:tblStylePr>
    <w:tblStylePr w:type="lastRow">
      <w:rPr>
        <w:b w:val="1"/>
        <w:shd w:color="auto" w:fill="auto" w:val="clear"/>
      </w:rPr>
      <w:tblPr/>
      <w:tcPr>
        <w:tcBorders>
          <w:top w:color="d86dcb" w:space="0" w:sz="2" w:themeColor="accent5" w:themeTint="000099" w:val="double"/>
        </w:tcBorders>
      </w:tcPr>
    </w:tblStylePr>
    <w:tblStylePr w:type="firstCol">
      <w:rPr>
        <w:b w:val="1"/>
        <w:shd w:color="auto" w:fill="auto" w:val="clear"/>
      </w:rPr>
    </w:tblStylePr>
    <w:tblStylePr w:type="lastCol">
      <w:rPr>
        <w:b w:val="1"/>
        <w:shd w:color="auto" w:fill="auto" w:val="clear"/>
      </w:rPr>
    </w:tblStylePr>
  </w:style>
  <w:style w:type="table" w:styleId="1-6">
    <w:name w:val="Grid Table 1 Light Accent 6"/>
    <w:basedOn w:val="a1"/>
    <w:pPr>
      <w:spacing w:after="0"/>
    </w:pPr>
    <w:tblPr>
      <w:tblStyleRowBandSize w:val="1"/>
      <w:tblStyleColBandSize w:val="1"/>
      <w:tblBorders>
        <w:top w:color="b3e5a1" w:space="0" w:sz="4" w:themeColor="accent6" w:themeTint="000066" w:val="single"/>
        <w:left w:color="b3e5a1" w:space="0" w:sz="4" w:themeColor="accent6" w:themeTint="000066" w:val="single"/>
        <w:bottom w:color="b3e5a1" w:space="0" w:sz="4" w:themeColor="accent6" w:themeTint="000066" w:val="single"/>
        <w:right w:color="b3e5a1" w:space="0" w:sz="4" w:themeColor="accent6" w:themeTint="000066" w:val="single"/>
        <w:insideH w:color="b3e5a1" w:space="0" w:sz="4" w:themeColor="accent6" w:themeTint="000066" w:val="single"/>
        <w:insideV w:color="b3e5a1" w:space="0" w:sz="4" w:themeColor="accent6" w:themeTint="000066" w:val="single"/>
      </w:tblBorders>
    </w:tblPr>
    <w:tblStylePr w:type="firstRow">
      <w:rPr>
        <w:b w:val="1"/>
        <w:shd w:color="auto" w:fill="auto" w:val="clear"/>
      </w:rPr>
      <w:tblPr/>
      <w:tcPr>
        <w:tcBorders>
          <w:bottom w:color="8dd873" w:space="0" w:sz="12" w:themeColor="accent6" w:themeTint="000099" w:val="single"/>
        </w:tcBorders>
      </w:tcPr>
    </w:tblStylePr>
    <w:tblStylePr w:type="lastRow">
      <w:rPr>
        <w:b w:val="1"/>
        <w:shd w:color="auto" w:fill="auto" w:val="clear"/>
      </w:rPr>
      <w:tblPr/>
      <w:tcPr>
        <w:tcBorders>
          <w:top w:color="8dd873" w:space="0" w:sz="2" w:themeColor="accent6" w:themeTint="000099" w:val="double"/>
        </w:tcBorders>
      </w:tcPr>
    </w:tblStylePr>
    <w:tblStylePr w:type="firstCol">
      <w:rPr>
        <w:b w:val="1"/>
        <w:shd w:color="auto" w:fill="auto" w:val="clear"/>
      </w:rPr>
    </w:tblStylePr>
    <w:tblStylePr w:type="lastCol">
      <w:rPr>
        <w:b w:val="1"/>
        <w:shd w:color="auto" w:fill="auto" w:val="clear"/>
      </w:rPr>
    </w:tblStylePr>
  </w:style>
  <w:style w:type="table" w:styleId="21">
    <w:name w:val="Grid Table 2"/>
    <w:basedOn w:val="a1"/>
    <w:pPr>
      <w:spacing w:after="0"/>
    </w:p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shd w:color="auto" w:fill="auto" w:val="clear"/>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2-1">
    <w:name w:val="Grid Table 2 Accent 1"/>
    <w:basedOn w:val="a1"/>
    <w:pPr>
      <w:spacing w:after="0"/>
    </w:pPr>
    <w:tblPr>
      <w:tblStyleRowBandSize w:val="1"/>
      <w:tblStyleColBandSize w:val="1"/>
      <w:tblBorders>
        <w:top w:color="45b0e1" w:space="0" w:sz="2" w:themeColor="accent1" w:themeTint="000099" w:val="single"/>
        <w:bottom w:color="45b0e1" w:space="0" w:sz="2" w:themeColor="accent1" w:themeTint="000099" w:val="single"/>
        <w:insideH w:color="45b0e1" w:space="0" w:sz="2" w:themeColor="accent1" w:themeTint="000099" w:val="single"/>
        <w:insideV w:color="45b0e1" w:space="0" w:sz="2" w:themeColor="accent1" w:themeTint="000099" w:val="single"/>
      </w:tblBorders>
    </w:tblPr>
    <w:tblStylePr w:type="firstRow">
      <w:rPr>
        <w:b w:val="1"/>
        <w:shd w:color="auto" w:fill="auto" w:val="clear"/>
      </w:rPr>
      <w:tblPr/>
      <w:tcPr>
        <w:tcBorders>
          <w:top w:space="0" w:sz="0" w:val="nil"/>
          <w:bottom w:color="45b0e1" w:space="0" w:sz="12" w:themeColor="accent1"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45b0e1"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2-2">
    <w:name w:val="Grid Table 2 Accent 2"/>
    <w:basedOn w:val="a1"/>
    <w:pPr>
      <w:spacing w:after="0"/>
    </w:pPr>
    <w:tblPr>
      <w:tblStyleRowBandSize w:val="1"/>
      <w:tblStyleColBandSize w:val="1"/>
      <w:tblBorders>
        <w:top w:color="f1a983" w:space="0" w:sz="2" w:themeColor="accent2" w:themeTint="000099" w:val="single"/>
        <w:bottom w:color="f1a983" w:space="0" w:sz="2" w:themeColor="accent2" w:themeTint="000099" w:val="single"/>
        <w:insideH w:color="f1a983" w:space="0" w:sz="2" w:themeColor="accent2" w:themeTint="000099" w:val="single"/>
        <w:insideV w:color="f1a983" w:space="0" w:sz="2" w:themeColor="accent2" w:themeTint="000099" w:val="single"/>
      </w:tblBorders>
    </w:tblPr>
    <w:tblStylePr w:type="firstRow">
      <w:rPr>
        <w:b w:val="1"/>
        <w:shd w:color="auto" w:fill="auto" w:val="clear"/>
      </w:rPr>
      <w:tblPr/>
      <w:tcPr>
        <w:tcBorders>
          <w:top w:space="0" w:sz="0" w:val="nil"/>
          <w:bottom w:color="f1a983" w:space="0" w:sz="12" w:themeColor="accent2"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f1a9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2-3">
    <w:name w:val="Grid Table 2 Accent 3"/>
    <w:basedOn w:val="a1"/>
    <w:pPr>
      <w:spacing w:after="0"/>
    </w:pPr>
    <w:tblPr>
      <w:tblStyleRowBandSize w:val="1"/>
      <w:tblStyleColBandSize w:val="1"/>
      <w:tblBorders>
        <w:top w:color="47d459" w:space="0" w:sz="2" w:themeColor="accent3" w:themeTint="000099" w:val="single"/>
        <w:bottom w:color="47d459" w:space="0" w:sz="2" w:themeColor="accent3" w:themeTint="000099" w:val="single"/>
        <w:insideH w:color="47d459" w:space="0" w:sz="2" w:themeColor="accent3" w:themeTint="000099" w:val="single"/>
        <w:insideV w:color="47d459" w:space="0" w:sz="2" w:themeColor="accent3" w:themeTint="000099" w:val="single"/>
      </w:tblBorders>
    </w:tblPr>
    <w:tblStylePr w:type="firstRow">
      <w:rPr>
        <w:b w:val="1"/>
        <w:shd w:color="auto" w:fill="auto" w:val="clear"/>
      </w:rPr>
      <w:tblPr/>
      <w:tcPr>
        <w:tcBorders>
          <w:top w:space="0" w:sz="0" w:val="nil"/>
          <w:bottom w:color="47d459" w:space="0" w:sz="12" w:themeColor="accent3"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47d45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2-4">
    <w:name w:val="Grid Table 2 Accent 4"/>
    <w:basedOn w:val="a1"/>
    <w:pPr>
      <w:spacing w:after="0"/>
    </w:pPr>
    <w:tblPr>
      <w:tblStyleRowBandSize w:val="1"/>
      <w:tblStyleColBandSize w:val="1"/>
      <w:tblBorders>
        <w:top w:color="60caf3" w:space="0" w:sz="2" w:themeColor="accent4" w:themeTint="000099" w:val="single"/>
        <w:bottom w:color="60caf3" w:space="0" w:sz="2" w:themeColor="accent4" w:themeTint="000099" w:val="single"/>
        <w:insideH w:color="60caf3" w:space="0" w:sz="2" w:themeColor="accent4" w:themeTint="000099" w:val="single"/>
        <w:insideV w:color="60caf3" w:space="0" w:sz="2" w:themeColor="accent4" w:themeTint="000099" w:val="single"/>
      </w:tblBorders>
    </w:tblPr>
    <w:tblStylePr w:type="firstRow">
      <w:rPr>
        <w:b w:val="1"/>
        <w:shd w:color="auto" w:fill="auto" w:val="clear"/>
      </w:rPr>
      <w:tblPr/>
      <w:tcPr>
        <w:tcBorders>
          <w:top w:space="0" w:sz="0" w:val="nil"/>
          <w:bottom w:color="60caf3" w:space="0" w:sz="12" w:themeColor="accent4"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60caf3"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2-5">
    <w:name w:val="Grid Table 2 Accent 5"/>
    <w:basedOn w:val="a1"/>
    <w:pPr>
      <w:spacing w:after="0"/>
    </w:pPr>
    <w:tblPr>
      <w:tblStyleRowBandSize w:val="1"/>
      <w:tblStyleColBandSize w:val="1"/>
      <w:tblBorders>
        <w:top w:color="d86dcb" w:space="0" w:sz="2" w:themeColor="accent5" w:themeTint="000099" w:val="single"/>
        <w:bottom w:color="d86dcb" w:space="0" w:sz="2" w:themeColor="accent5" w:themeTint="000099" w:val="single"/>
        <w:insideH w:color="d86dcb" w:space="0" w:sz="2" w:themeColor="accent5" w:themeTint="000099" w:val="single"/>
        <w:insideV w:color="d86dcb" w:space="0" w:sz="2" w:themeColor="accent5" w:themeTint="000099" w:val="single"/>
      </w:tblBorders>
    </w:tblPr>
    <w:tblStylePr w:type="firstRow">
      <w:rPr>
        <w:b w:val="1"/>
        <w:shd w:color="auto" w:fill="auto" w:val="clear"/>
      </w:rPr>
      <w:tblPr/>
      <w:tcPr>
        <w:tcBorders>
          <w:top w:space="0" w:sz="0" w:val="nil"/>
          <w:bottom w:color="d86dcb" w:space="0" w:sz="12" w:themeColor="accent5"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d86dcb"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2-6">
    <w:name w:val="Grid Table 2 Accent 6"/>
    <w:basedOn w:val="a1"/>
    <w:pPr>
      <w:spacing w:after="0"/>
    </w:pPr>
    <w:tblPr>
      <w:tblStyleRowBandSize w:val="1"/>
      <w:tblStyleColBandSize w:val="1"/>
      <w:tblBorders>
        <w:top w:color="8dd873" w:space="0" w:sz="2" w:themeColor="accent6" w:themeTint="000099" w:val="single"/>
        <w:bottom w:color="8dd873" w:space="0" w:sz="2" w:themeColor="accent6" w:themeTint="000099" w:val="single"/>
        <w:insideH w:color="8dd873" w:space="0" w:sz="2" w:themeColor="accent6" w:themeTint="000099" w:val="single"/>
        <w:insideV w:color="8dd873" w:space="0" w:sz="2" w:themeColor="accent6" w:themeTint="000099" w:val="single"/>
      </w:tblBorders>
    </w:tblPr>
    <w:tblStylePr w:type="firstRow">
      <w:rPr>
        <w:b w:val="1"/>
        <w:shd w:color="auto" w:fill="auto" w:val="clear"/>
      </w:rPr>
      <w:tblPr/>
      <w:tcPr>
        <w:tcBorders>
          <w:top w:space="0" w:sz="0" w:val="nil"/>
          <w:bottom w:color="8dd873" w:space="0" w:sz="12" w:themeColor="accent6" w:themeTint="000099" w:val="single"/>
          <w:insideH w:space="0" w:sz="0" w:val="nil"/>
          <w:insideV w:space="0" w:sz="0" w:val="nil"/>
        </w:tcBorders>
        <w:shd w:color="auto" w:fill="ffffff" w:themeFill="background1" w:val="clear"/>
      </w:tcPr>
    </w:tblStylePr>
    <w:tblStylePr w:type="lastRow">
      <w:rPr>
        <w:b w:val="1"/>
        <w:shd w:color="auto" w:fill="auto" w:val="clear"/>
      </w:rPr>
      <w:tblPr/>
      <w:tcPr>
        <w:tcBorders>
          <w:top w:color="8dd873"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31">
    <w:name w:val="Grid Table 3"/>
    <w:basedOn w:val="a1"/>
    <w:pPr>
      <w:spacing w:after="0"/>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3-1">
    <w:name w:val="Grid Table 3 Accent 1"/>
    <w:basedOn w:val="a1"/>
    <w:pPr>
      <w:spacing w:after="0"/>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tblStylePr w:type="neCell">
      <w:tblPr/>
      <w:tcPr>
        <w:tcBorders>
          <w:bottom w:color="45b0e1" w:space="0" w:sz="4" w:themeColor="accent1" w:themeTint="000099" w:val="single"/>
        </w:tcBorders>
      </w:tcPr>
    </w:tblStylePr>
    <w:tblStylePr w:type="nwCell">
      <w:tblPr/>
      <w:tcPr>
        <w:tcBorders>
          <w:bottom w:color="45b0e1" w:space="0" w:sz="4" w:themeColor="accent1" w:themeTint="000099" w:val="single"/>
        </w:tcBorders>
      </w:tcPr>
    </w:tblStylePr>
    <w:tblStylePr w:type="seCell">
      <w:tblPr/>
      <w:tcPr>
        <w:tcBorders>
          <w:top w:color="45b0e1" w:space="0" w:sz="4" w:themeColor="accent1" w:themeTint="000099" w:val="single"/>
        </w:tcBorders>
      </w:tcPr>
    </w:tblStylePr>
    <w:tblStylePr w:type="swCell">
      <w:tblPr/>
      <w:tcPr>
        <w:tcBorders>
          <w:top w:color="45b0e1" w:space="0" w:sz="4" w:themeColor="accent1" w:themeTint="000099" w:val="single"/>
        </w:tcBorders>
      </w:tcPr>
    </w:tblStylePr>
  </w:style>
  <w:style w:type="table" w:styleId="3-2">
    <w:name w:val="Grid Table 3 Accent 2"/>
    <w:basedOn w:val="a1"/>
    <w:pPr>
      <w:spacing w:after="0"/>
    </w:p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tblStylePr w:type="neCell">
      <w:tblPr/>
      <w:tcPr>
        <w:tcBorders>
          <w:bottom w:color="f1a983" w:space="0" w:sz="4" w:themeColor="accent2" w:themeTint="000099" w:val="single"/>
        </w:tcBorders>
      </w:tcPr>
    </w:tblStylePr>
    <w:tblStylePr w:type="nwCell">
      <w:tblPr/>
      <w:tcPr>
        <w:tcBorders>
          <w:bottom w:color="f1a983" w:space="0" w:sz="4" w:themeColor="accent2" w:themeTint="000099" w:val="single"/>
        </w:tcBorders>
      </w:tcPr>
    </w:tblStylePr>
    <w:tblStylePr w:type="seCell">
      <w:tblPr/>
      <w:tcPr>
        <w:tcBorders>
          <w:top w:color="f1a983" w:space="0" w:sz="4" w:themeColor="accent2" w:themeTint="000099" w:val="single"/>
        </w:tcBorders>
      </w:tcPr>
    </w:tblStylePr>
    <w:tblStylePr w:type="swCell">
      <w:tblPr/>
      <w:tcPr>
        <w:tcBorders>
          <w:top w:color="f1a983" w:space="0" w:sz="4" w:themeColor="accent2" w:themeTint="000099" w:val="single"/>
        </w:tcBorders>
      </w:tcPr>
    </w:tblStylePr>
  </w:style>
  <w:style w:type="table" w:styleId="3-3">
    <w:name w:val="Grid Table 3 Accent 3"/>
    <w:basedOn w:val="a1"/>
    <w:pPr>
      <w:spacing w:after="0"/>
    </w:pPr>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insideV w:color="47d459" w:space="0" w:sz="4" w:themeColor="accent3"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tblStylePr w:type="neCell">
      <w:tblPr/>
      <w:tcPr>
        <w:tcBorders>
          <w:bottom w:color="47d459" w:space="0" w:sz="4" w:themeColor="accent3" w:themeTint="000099" w:val="single"/>
        </w:tcBorders>
      </w:tcPr>
    </w:tblStylePr>
    <w:tblStylePr w:type="nwCell">
      <w:tblPr/>
      <w:tcPr>
        <w:tcBorders>
          <w:bottom w:color="47d459" w:space="0" w:sz="4" w:themeColor="accent3" w:themeTint="000099" w:val="single"/>
        </w:tcBorders>
      </w:tcPr>
    </w:tblStylePr>
    <w:tblStylePr w:type="seCell">
      <w:tblPr/>
      <w:tcPr>
        <w:tcBorders>
          <w:top w:color="47d459" w:space="0" w:sz="4" w:themeColor="accent3" w:themeTint="000099" w:val="single"/>
        </w:tcBorders>
      </w:tcPr>
    </w:tblStylePr>
    <w:tblStylePr w:type="swCell">
      <w:tblPr/>
      <w:tcPr>
        <w:tcBorders>
          <w:top w:color="47d459" w:space="0" w:sz="4" w:themeColor="accent3" w:themeTint="000099" w:val="single"/>
        </w:tcBorders>
      </w:tcPr>
    </w:tblStylePr>
  </w:style>
  <w:style w:type="table" w:styleId="3-4">
    <w:name w:val="Grid Table 3 Accent 4"/>
    <w:basedOn w:val="a1"/>
    <w:pPr>
      <w:spacing w:after="0"/>
    </w:p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tblStylePr w:type="neCell">
      <w:tblPr/>
      <w:tcPr>
        <w:tcBorders>
          <w:bottom w:color="60caf3" w:space="0" w:sz="4" w:themeColor="accent4" w:themeTint="000099" w:val="single"/>
        </w:tcBorders>
      </w:tcPr>
    </w:tblStylePr>
    <w:tblStylePr w:type="nwCell">
      <w:tblPr/>
      <w:tcPr>
        <w:tcBorders>
          <w:bottom w:color="60caf3" w:space="0" w:sz="4" w:themeColor="accent4" w:themeTint="000099" w:val="single"/>
        </w:tcBorders>
      </w:tcPr>
    </w:tblStylePr>
    <w:tblStylePr w:type="seCell">
      <w:tblPr/>
      <w:tcPr>
        <w:tcBorders>
          <w:top w:color="60caf3" w:space="0" w:sz="4" w:themeColor="accent4" w:themeTint="000099" w:val="single"/>
        </w:tcBorders>
      </w:tcPr>
    </w:tblStylePr>
    <w:tblStylePr w:type="swCell">
      <w:tblPr/>
      <w:tcPr>
        <w:tcBorders>
          <w:top w:color="60caf3" w:space="0" w:sz="4" w:themeColor="accent4" w:themeTint="000099" w:val="single"/>
        </w:tcBorders>
      </w:tcPr>
    </w:tblStylePr>
  </w:style>
  <w:style w:type="table" w:styleId="3-5">
    <w:name w:val="Grid Table 3 Accent 5"/>
    <w:basedOn w:val="a1"/>
    <w:pPr>
      <w:spacing w:after="0"/>
    </w:p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insideV w:color="d86dcb" w:space="0" w:sz="4" w:themeColor="accent5"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tblStylePr w:type="neCell">
      <w:tblPr/>
      <w:tcPr>
        <w:tcBorders>
          <w:bottom w:color="d86dcb" w:space="0" w:sz="4" w:themeColor="accent5" w:themeTint="000099" w:val="single"/>
        </w:tcBorders>
      </w:tcPr>
    </w:tblStylePr>
    <w:tblStylePr w:type="nwCell">
      <w:tblPr/>
      <w:tcPr>
        <w:tcBorders>
          <w:bottom w:color="d86dcb" w:space="0" w:sz="4" w:themeColor="accent5" w:themeTint="000099" w:val="single"/>
        </w:tcBorders>
      </w:tcPr>
    </w:tblStylePr>
    <w:tblStylePr w:type="seCell">
      <w:tblPr/>
      <w:tcPr>
        <w:tcBorders>
          <w:top w:color="d86dcb" w:space="0" w:sz="4" w:themeColor="accent5" w:themeTint="000099" w:val="single"/>
        </w:tcBorders>
      </w:tcPr>
    </w:tblStylePr>
    <w:tblStylePr w:type="swCell">
      <w:tblPr/>
      <w:tcPr>
        <w:tcBorders>
          <w:top w:color="d86dcb" w:space="0" w:sz="4" w:themeColor="accent5" w:themeTint="000099" w:val="single"/>
        </w:tcBorders>
      </w:tcPr>
    </w:tblStylePr>
  </w:style>
  <w:style w:type="table" w:styleId="3-6">
    <w:name w:val="Grid Table 3 Accent 6"/>
    <w:basedOn w:val="a1"/>
    <w:pPr>
      <w:spacing w:after="0"/>
    </w:p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tblStylePr w:type="neCell">
      <w:tblPr/>
      <w:tcPr>
        <w:tcBorders>
          <w:bottom w:color="8dd873" w:space="0" w:sz="4" w:themeColor="accent6" w:themeTint="000099" w:val="single"/>
        </w:tcBorders>
      </w:tcPr>
    </w:tblStylePr>
    <w:tblStylePr w:type="nwCell">
      <w:tblPr/>
      <w:tcPr>
        <w:tcBorders>
          <w:bottom w:color="8dd873" w:space="0" w:sz="4" w:themeColor="accent6" w:themeTint="000099" w:val="single"/>
        </w:tcBorders>
      </w:tcPr>
    </w:tblStylePr>
    <w:tblStylePr w:type="seCell">
      <w:tblPr/>
      <w:tcPr>
        <w:tcBorders>
          <w:top w:color="8dd873" w:space="0" w:sz="4" w:themeColor="accent6" w:themeTint="000099" w:val="single"/>
        </w:tcBorders>
      </w:tcPr>
    </w:tblStylePr>
    <w:tblStylePr w:type="swCell">
      <w:tblPr/>
      <w:tcPr>
        <w:tcBorders>
          <w:top w:color="8dd873" w:space="0" w:sz="4" w:themeColor="accent6" w:themeTint="000099" w:val="single"/>
        </w:tcBorders>
      </w:tcPr>
    </w:tblStylePr>
  </w:style>
  <w:style w:type="table" w:styleId="41">
    <w:name w:val="Grid Table 4"/>
    <w:basedOn w:val="a1"/>
    <w:pPr>
      <w:spacing w:after="0"/>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color w:val="ffffff" w:themeColor="background1"/>
        <w:shd w:color="auto" w:fill="auto" w:val="clear"/>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shd w:color="auto" w:fill="auto" w:val="clear"/>
      </w:rPr>
      <w:tblPr/>
      <w:tcPr>
        <w:tcBorders>
          <w:top w:color="000000" w:space="0" w:sz="4" w:themeColor="text1"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4-1">
    <w:name w:val="Grid Table 4 Accent 1"/>
    <w:basedOn w:val="a1"/>
    <w:pPr>
      <w:spacing w:after="0"/>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color w:val="ffffff" w:themeColor="background1"/>
        <w:shd w:color="auto" w:fill="auto" w:val="clear"/>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shd w:color="auto" w:fill="auto" w:val="clear"/>
      </w:rPr>
      <w:tblPr/>
      <w:tcPr>
        <w:tcBorders>
          <w:top w:color="156082" w:space="0" w:sz="4" w:themeColor="accent1"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4-2">
    <w:name w:val="Grid Table 4 Accent 2"/>
    <w:basedOn w:val="a1"/>
    <w:pPr>
      <w:spacing w:after="0"/>
    </w:p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color w:val="ffffff" w:themeColor="background1"/>
        <w:shd w:color="auto" w:fill="auto" w:val="clear"/>
      </w:rPr>
      <w:tblPr/>
      <w:tcPr>
        <w:tcBorders>
          <w:top w:color="e97132" w:space="0" w:sz="4" w:themeColor="accent2" w:val="single"/>
          <w:left w:color="e97132" w:space="0" w:sz="4" w:themeColor="accent2" w:val="single"/>
          <w:bottom w:color="e97132" w:space="0" w:sz="4" w:themeColor="accent2" w:val="single"/>
          <w:right w:color="e97132" w:space="0" w:sz="4" w:themeColor="accent2" w:val="single"/>
          <w:insideH w:space="0" w:sz="0" w:val="nil"/>
          <w:insideV w:space="0" w:sz="0" w:val="nil"/>
        </w:tcBorders>
        <w:shd w:color="auto" w:fill="e97132" w:themeFill="accent2" w:val="clear"/>
      </w:tcPr>
    </w:tblStylePr>
    <w:tblStylePr w:type="lastRow">
      <w:rPr>
        <w:b w:val="1"/>
        <w:shd w:color="auto" w:fill="auto" w:val="clear"/>
      </w:rPr>
      <w:tblPr/>
      <w:tcPr>
        <w:tcBorders>
          <w:top w:color="e97132" w:space="0" w:sz="4" w:themeColor="accent2"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4-3">
    <w:name w:val="Grid Table 4 Accent 3"/>
    <w:basedOn w:val="a1"/>
    <w:pPr>
      <w:spacing w:after="0"/>
    </w:pPr>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insideV w:color="47d459" w:space="0" w:sz="4" w:themeColor="accent3" w:themeTint="000099" w:val="single"/>
      </w:tblBorders>
    </w:tblPr>
    <w:tblStylePr w:type="firstRow">
      <w:rPr>
        <w:b w:val="1"/>
        <w:color w:val="ffffff" w:themeColor="background1"/>
        <w:shd w:color="auto" w:fill="auto" w:val="clear"/>
      </w:rPr>
      <w:tblPr/>
      <w:tcPr>
        <w:tcBorders>
          <w:top w:color="196b24" w:space="0" w:sz="4" w:themeColor="accent3" w:val="single"/>
          <w:left w:color="196b24" w:space="0" w:sz="4" w:themeColor="accent3" w:val="single"/>
          <w:bottom w:color="196b24" w:space="0" w:sz="4" w:themeColor="accent3" w:val="single"/>
          <w:right w:color="196b24" w:space="0" w:sz="4" w:themeColor="accent3" w:val="single"/>
          <w:insideH w:space="0" w:sz="0" w:val="nil"/>
          <w:insideV w:space="0" w:sz="0" w:val="nil"/>
        </w:tcBorders>
        <w:shd w:color="auto" w:fill="196b24" w:themeFill="accent3" w:val="clear"/>
      </w:tcPr>
    </w:tblStylePr>
    <w:tblStylePr w:type="lastRow">
      <w:rPr>
        <w:b w:val="1"/>
        <w:shd w:color="auto" w:fill="auto" w:val="clear"/>
      </w:rPr>
      <w:tblPr/>
      <w:tcPr>
        <w:tcBorders>
          <w:top w:color="196b24" w:space="0" w:sz="4" w:themeColor="accent3"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4-4">
    <w:name w:val="Grid Table 4 Accent 4"/>
    <w:basedOn w:val="a1"/>
    <w:pPr>
      <w:spacing w:after="0"/>
    </w:p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color w:val="ffffff" w:themeColor="background1"/>
        <w:shd w:color="auto" w:fill="auto" w:val="clear"/>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space="0" w:sz="0" w:val="nil"/>
          <w:insideV w:space="0" w:sz="0" w:val="nil"/>
        </w:tcBorders>
        <w:shd w:color="auto" w:fill="0f9ed5" w:themeFill="accent4" w:val="clear"/>
      </w:tcPr>
    </w:tblStylePr>
    <w:tblStylePr w:type="lastRow">
      <w:rPr>
        <w:b w:val="1"/>
        <w:shd w:color="auto" w:fill="auto" w:val="clear"/>
      </w:rPr>
      <w:tblPr/>
      <w:tcPr>
        <w:tcBorders>
          <w:top w:color="0f9ed5" w:space="0" w:sz="4" w:themeColor="accent4"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4-5">
    <w:name w:val="Grid Table 4 Accent 5"/>
    <w:basedOn w:val="a1"/>
    <w:pPr>
      <w:spacing w:after="0"/>
    </w:p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insideV w:color="d86dcb" w:space="0" w:sz="4" w:themeColor="accent5" w:themeTint="000099" w:val="single"/>
      </w:tblBorders>
    </w:tblPr>
    <w:tblStylePr w:type="firstRow">
      <w:rPr>
        <w:b w:val="1"/>
        <w:color w:val="ffffff" w:themeColor="background1"/>
        <w:shd w:color="auto" w:fill="auto" w:val="clear"/>
      </w:rPr>
      <w:tblPr/>
      <w:tcPr>
        <w:tcBorders>
          <w:top w:color="a02b93" w:space="0" w:sz="4" w:themeColor="accent5" w:val="single"/>
          <w:left w:color="a02b93" w:space="0" w:sz="4" w:themeColor="accent5" w:val="single"/>
          <w:bottom w:color="a02b93" w:space="0" w:sz="4" w:themeColor="accent5" w:val="single"/>
          <w:right w:color="a02b93" w:space="0" w:sz="4" w:themeColor="accent5" w:val="single"/>
          <w:insideH w:space="0" w:sz="0" w:val="nil"/>
          <w:insideV w:space="0" w:sz="0" w:val="nil"/>
        </w:tcBorders>
        <w:shd w:color="auto" w:fill="a02b93" w:themeFill="accent5" w:val="clear"/>
      </w:tcPr>
    </w:tblStylePr>
    <w:tblStylePr w:type="lastRow">
      <w:rPr>
        <w:b w:val="1"/>
        <w:shd w:color="auto" w:fill="auto" w:val="clear"/>
      </w:rPr>
      <w:tblPr/>
      <w:tcPr>
        <w:tcBorders>
          <w:top w:color="a02b93" w:space="0" w:sz="4" w:themeColor="accent5"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4-6">
    <w:name w:val="Grid Table 4 Accent 6"/>
    <w:basedOn w:val="a1"/>
    <w:pPr>
      <w:spacing w:after="0"/>
    </w:p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color w:val="ffffff" w:themeColor="background1"/>
        <w:shd w:color="auto" w:fill="auto" w:val="clear"/>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space="0" w:sz="0" w:val="nil"/>
          <w:insideV w:space="0" w:sz="0" w:val="nil"/>
        </w:tcBorders>
        <w:shd w:color="auto" w:fill="4ea72e" w:themeFill="accent6" w:val="clear"/>
      </w:tcPr>
    </w:tblStylePr>
    <w:tblStylePr w:type="lastRow">
      <w:rPr>
        <w:b w:val="1"/>
        <w:shd w:color="auto" w:fill="auto" w:val="clear"/>
      </w:rPr>
      <w:tblPr/>
      <w:tcPr>
        <w:tcBorders>
          <w:top w:color="4ea72e" w:space="0" w:sz="4" w:themeColor="accent6"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51">
    <w:name w:val="Grid Table 5 Dark"/>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5-1">
    <w:name w:val="Grid Table 5 Dark Accent 1"/>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table" w:styleId="5-2">
    <w:name w:val="Grid Table 5 Dark Accent 2"/>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2d5" w:themeFill="accent2"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97132" w:themeFill="accent2"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97132" w:themeFill="accent2"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97132" w:themeFill="accent2" w:val="clear"/>
      </w:tcPr>
    </w:tblStylePr>
    <w:tblStylePr w:type="band1Vert">
      <w:tblPr/>
      <w:tcPr>
        <w:shd w:color="auto" w:fill="f6c5ac" w:themeFill="accent2" w:themeFillTint="000066" w:val="clear"/>
      </w:tcPr>
    </w:tblStylePr>
    <w:tblStylePr w:type="band1Horz">
      <w:tblPr/>
      <w:tcPr>
        <w:shd w:color="auto" w:fill="f6c5ac" w:themeFill="accent2" w:themeFillTint="000066" w:val="clear"/>
      </w:tcPr>
    </w:tblStylePr>
  </w:style>
  <w:style w:type="table" w:styleId="5-3">
    <w:name w:val="Grid Table 5 Dark Accent 3"/>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f0c7" w:themeFill="accent3"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96b24" w:themeFill="accent3"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96b24" w:themeFill="accent3"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96b24" w:themeFill="accent3"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96b24" w:themeFill="accent3" w:val="clear"/>
      </w:tcPr>
    </w:tblStylePr>
    <w:tblStylePr w:type="band1Vert">
      <w:tblPr/>
      <w:tcPr>
        <w:shd w:color="auto" w:fill="84e290" w:themeFill="accent3" w:themeFillTint="000066" w:val="clear"/>
      </w:tcPr>
    </w:tblStylePr>
    <w:tblStylePr w:type="band1Horz">
      <w:tblPr/>
      <w:tcPr>
        <w:shd w:color="auto" w:fill="84e290" w:themeFill="accent3" w:themeFillTint="000066" w:val="clear"/>
      </w:tcPr>
    </w:tblStylePr>
  </w:style>
  <w:style w:type="table" w:styleId="5-4">
    <w:name w:val="Grid Table 5 Dark Accent 4"/>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aedfb" w:themeFill="accent4"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f9ed5" w:themeFill="accent4"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f9ed5" w:themeFill="accent4"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f9ed5" w:themeFill="accent4"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f9ed5" w:themeFill="accent4" w:val="clear"/>
      </w:tcPr>
    </w:tblStylePr>
    <w:tblStylePr w:type="band1Vert">
      <w:tblPr/>
      <w:tcPr>
        <w:shd w:color="auto" w:fill="95dcf7" w:themeFill="accent4" w:themeFillTint="000066" w:val="clear"/>
      </w:tcPr>
    </w:tblStylePr>
    <w:tblStylePr w:type="band1Horz">
      <w:tblPr/>
      <w:tcPr>
        <w:shd w:color="auto" w:fill="95dcf7" w:themeFill="accent4" w:themeFillTint="000066" w:val="clear"/>
      </w:tcPr>
    </w:tblStylePr>
  </w:style>
  <w:style w:type="table" w:styleId="5-5">
    <w:name w:val="Grid Table 5 Dark Accent 5"/>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ceed" w:themeFill="accent5"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02b93" w:themeFill="accent5"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02b93" w:themeFill="accent5"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02b93" w:themeFill="accent5"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02b93" w:themeFill="accent5" w:val="clear"/>
      </w:tcPr>
    </w:tblStylePr>
    <w:tblStylePr w:type="band1Vert">
      <w:tblPr/>
      <w:tcPr>
        <w:shd w:color="auto" w:fill="e59edc" w:themeFill="accent5" w:themeFillTint="000066" w:val="clear"/>
      </w:tcPr>
    </w:tblStylePr>
    <w:tblStylePr w:type="band1Horz">
      <w:tblPr/>
      <w:tcPr>
        <w:shd w:color="auto" w:fill="e59edc" w:themeFill="accent5" w:themeFillTint="000066" w:val="clear"/>
      </w:tcPr>
    </w:tblStylePr>
  </w:style>
  <w:style w:type="table" w:styleId="5-6">
    <w:name w:val="Grid Table 5 Dark Accent 6"/>
    <w:basedOn w:val="a1"/>
    <w:pPr>
      <w:spacing w:after="0"/>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2d0" w:themeFill="accent6" w:themeFillTint="000033" w:val="clear"/>
    </w:tcPr>
    <w:tblStylePr w:type="firstRow">
      <w:rPr>
        <w:b w:val="1"/>
        <w:color w:val="ffffff" w:themeColor="background1"/>
        <w:shd w:color="auto" w:fill="auto" w:val="clear"/>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a72e" w:themeFill="accent6" w:val="clear"/>
      </w:tcPr>
    </w:tblStylePr>
    <w:tblStylePr w:type="lastRow">
      <w:rPr>
        <w:b w:val="1"/>
        <w:color w:val="ffffff" w:themeColor="background1"/>
        <w:shd w:color="auto" w:fill="auto" w:val="clear"/>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a72e" w:themeFill="accent6" w:val="clear"/>
      </w:tcPr>
    </w:tblStylePr>
    <w:tblStylePr w:type="firstCol">
      <w:rPr>
        <w:b w:val="1"/>
        <w:color w:val="ffffff" w:themeColor="background1"/>
        <w:shd w:color="auto" w:fill="auto" w:val="clear"/>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a72e" w:themeFill="accent6" w:val="clear"/>
      </w:tcPr>
    </w:tblStylePr>
    <w:tblStylePr w:type="lastCol">
      <w:rPr>
        <w:b w:val="1"/>
        <w:color w:val="ffffff" w:themeColor="background1"/>
        <w:shd w:color="auto" w:fill="auto" w:val="clear"/>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a72e" w:themeFill="accent6" w:val="clear"/>
      </w:tcPr>
    </w:tblStylePr>
    <w:tblStylePr w:type="band1Vert">
      <w:tblPr/>
      <w:tcPr>
        <w:shd w:color="auto" w:fill="b3e5a1" w:themeFill="accent6" w:themeFillTint="000066" w:val="clear"/>
      </w:tcPr>
    </w:tblStylePr>
    <w:tblStylePr w:type="band1Horz">
      <w:tblPr/>
      <w:tcPr>
        <w:shd w:color="auto" w:fill="b3e5a1" w:themeFill="accent6" w:themeFillTint="000066" w:val="clear"/>
      </w:tcPr>
    </w:tblStylePr>
  </w:style>
  <w:style w:type="table" w:styleId="60">
    <w:name w:val="Grid Table 6 Colorful"/>
    <w:basedOn w:val="a1"/>
    <w:pPr>
      <w:spacing w:after="0"/>
    </w:pPr>
    <w:rPr>
      <w:color w:val="000000" w:themeColor="text1" w:themeShade="0000B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shd w:color="auto" w:fill="auto" w:val="clear"/>
      </w:rPr>
      <w:tblPr/>
      <w:tcPr>
        <w:tcBorders>
          <w:bottom w:color="666666" w:space="0" w:sz="12" w:themeColor="text1" w:themeTint="000099" w:val="single"/>
        </w:tcBorders>
      </w:tcPr>
    </w:tblStylePr>
    <w:tblStylePr w:type="lastRow">
      <w:rPr>
        <w:b w:val="1"/>
        <w:shd w:color="auto" w:fill="auto" w:val="clear"/>
      </w:rPr>
      <w:tblPr/>
      <w:tcPr>
        <w:tcBorders>
          <w:top w:color="666666" w:space="0" w:sz="4" w:themeColor="text1"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6-1">
    <w:name w:val="Grid Table 6 Colorful Accent 1"/>
    <w:basedOn w:val="a1"/>
    <w:pPr>
      <w:spacing w:after="0"/>
    </w:pPr>
    <w:rPr>
      <w:color w:val="0f4760" w:themeColor="accent1" w:themeShade="0000BE"/>
    </w:r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shd w:color="auto" w:fill="auto" w:val="clear"/>
      </w:rPr>
      <w:tblPr/>
      <w:tcPr>
        <w:tcBorders>
          <w:bottom w:color="45b0e1" w:space="0" w:sz="12" w:themeColor="accent1" w:themeTint="000099" w:val="single"/>
        </w:tcBorders>
      </w:tcPr>
    </w:tblStylePr>
    <w:tblStylePr w:type="lastRow">
      <w:rPr>
        <w:b w:val="1"/>
        <w:shd w:color="auto" w:fill="auto" w:val="clear"/>
      </w:rPr>
      <w:tblPr/>
      <w:tcPr>
        <w:tcBorders>
          <w:top w:color="45b0e1" w:space="0" w:sz="4" w:themeColor="accent1"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6-2">
    <w:name w:val="Grid Table 6 Colorful Accent 2"/>
    <w:basedOn w:val="a1"/>
    <w:pPr>
      <w:spacing w:after="0"/>
    </w:pPr>
    <w:rPr>
      <w:color w:val="be4e14" w:themeColor="accent2" w:themeShade="0000BE"/>
    </w:r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shd w:color="auto" w:fill="auto" w:val="clear"/>
      </w:rPr>
      <w:tblPr/>
      <w:tcPr>
        <w:tcBorders>
          <w:bottom w:color="f1a983" w:space="0" w:sz="12" w:themeColor="accent2" w:themeTint="000099" w:val="single"/>
        </w:tcBorders>
      </w:tcPr>
    </w:tblStylePr>
    <w:tblStylePr w:type="lastRow">
      <w:rPr>
        <w:b w:val="1"/>
        <w:shd w:color="auto" w:fill="auto" w:val="clear"/>
      </w:rPr>
      <w:tblPr/>
      <w:tcPr>
        <w:tcBorders>
          <w:top w:color="f1a983" w:space="0" w:sz="4" w:themeColor="accent2"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6-3">
    <w:name w:val="Grid Table 6 Colorful Accent 3"/>
    <w:basedOn w:val="a1"/>
    <w:pPr>
      <w:spacing w:after="0"/>
    </w:pPr>
    <w:rPr>
      <w:color w:val="124f1a" w:themeColor="accent3" w:themeShade="0000BE"/>
    </w:rPr>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insideV w:color="47d459" w:space="0" w:sz="4" w:themeColor="accent3" w:themeTint="000099" w:val="single"/>
      </w:tblBorders>
    </w:tblPr>
    <w:tblStylePr w:type="firstRow">
      <w:rPr>
        <w:b w:val="1"/>
        <w:shd w:color="auto" w:fill="auto" w:val="clear"/>
      </w:rPr>
      <w:tblPr/>
      <w:tcPr>
        <w:tcBorders>
          <w:bottom w:color="47d459" w:space="0" w:sz="12" w:themeColor="accent3" w:themeTint="000099" w:val="single"/>
        </w:tcBorders>
      </w:tcPr>
    </w:tblStylePr>
    <w:tblStylePr w:type="lastRow">
      <w:rPr>
        <w:b w:val="1"/>
        <w:shd w:color="auto" w:fill="auto" w:val="clear"/>
      </w:rPr>
      <w:tblPr/>
      <w:tcPr>
        <w:tcBorders>
          <w:top w:color="47d459" w:space="0" w:sz="4" w:themeColor="accent3"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6-4">
    <w:name w:val="Grid Table 6 Colorful Accent 4"/>
    <w:basedOn w:val="a1"/>
    <w:pPr>
      <w:spacing w:after="0"/>
    </w:pPr>
    <w:rPr>
      <w:color w:val="0b759e" w:themeColor="accent4" w:themeShade="0000BE"/>
    </w:r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shd w:color="auto" w:fill="auto" w:val="clear"/>
      </w:rPr>
      <w:tblPr/>
      <w:tcPr>
        <w:tcBorders>
          <w:bottom w:color="60caf3" w:space="0" w:sz="12" w:themeColor="accent4" w:themeTint="000099" w:val="single"/>
        </w:tcBorders>
      </w:tcPr>
    </w:tblStylePr>
    <w:tblStylePr w:type="lastRow">
      <w:rPr>
        <w:b w:val="1"/>
        <w:shd w:color="auto" w:fill="auto" w:val="clear"/>
      </w:rPr>
      <w:tblPr/>
      <w:tcPr>
        <w:tcBorders>
          <w:top w:color="60caf3" w:space="0" w:sz="4" w:themeColor="accent4"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6-5">
    <w:name w:val="Grid Table 6 Colorful Accent 5"/>
    <w:basedOn w:val="a1"/>
    <w:pPr>
      <w:spacing w:after="0"/>
    </w:pPr>
    <w:rPr>
      <w:color w:val="76206c" w:themeColor="accent5" w:themeShade="0000BE"/>
    </w:r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insideV w:color="d86dcb" w:space="0" w:sz="4" w:themeColor="accent5" w:themeTint="000099" w:val="single"/>
      </w:tblBorders>
    </w:tblPr>
    <w:tblStylePr w:type="firstRow">
      <w:rPr>
        <w:b w:val="1"/>
        <w:shd w:color="auto" w:fill="auto" w:val="clear"/>
      </w:rPr>
      <w:tblPr/>
      <w:tcPr>
        <w:tcBorders>
          <w:bottom w:color="d86dcb" w:space="0" w:sz="12" w:themeColor="accent5" w:themeTint="000099" w:val="single"/>
        </w:tcBorders>
      </w:tcPr>
    </w:tblStylePr>
    <w:tblStylePr w:type="lastRow">
      <w:rPr>
        <w:b w:val="1"/>
        <w:shd w:color="auto" w:fill="auto" w:val="clear"/>
      </w:rPr>
      <w:tblPr/>
      <w:tcPr>
        <w:tcBorders>
          <w:top w:color="d86dcb" w:space="0" w:sz="4" w:themeColor="accent5"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6-6">
    <w:name w:val="Grid Table 6 Colorful Accent 6"/>
    <w:basedOn w:val="a1"/>
    <w:pPr>
      <w:spacing w:after="0"/>
    </w:pPr>
    <w:rPr>
      <w:color w:val="397c22" w:themeColor="accent6" w:themeShade="0000BE"/>
    </w:r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shd w:color="auto" w:fill="auto" w:val="clear"/>
      </w:rPr>
      <w:tblPr/>
      <w:tcPr>
        <w:tcBorders>
          <w:bottom w:color="8dd873" w:space="0" w:sz="12" w:themeColor="accent6" w:themeTint="000099" w:val="single"/>
        </w:tcBorders>
      </w:tcPr>
    </w:tblStylePr>
    <w:tblStylePr w:type="lastRow">
      <w:rPr>
        <w:b w:val="1"/>
        <w:shd w:color="auto" w:fill="auto" w:val="clear"/>
      </w:rPr>
      <w:tblPr/>
      <w:tcPr>
        <w:tcBorders>
          <w:top w:color="8dd873" w:space="0" w:sz="4" w:themeColor="accent6"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70">
    <w:name w:val="Grid Table 7 Colorful"/>
    <w:basedOn w:val="a1"/>
    <w:pPr>
      <w:spacing w:after="0"/>
    </w:pPr>
    <w:rPr>
      <w:color w:val="000000" w:themeColor="text1" w:themeShade="0000B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7-1">
    <w:name w:val="Grid Table 7 Colorful Accent 1"/>
    <w:basedOn w:val="a1"/>
    <w:pPr>
      <w:spacing w:after="0"/>
    </w:pPr>
    <w:rPr>
      <w:color w:val="0f4760" w:themeColor="accent1" w:themeShade="0000BE"/>
    </w:r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tblStylePr w:type="neCell">
      <w:tblPr/>
      <w:tcPr>
        <w:tcBorders>
          <w:bottom w:color="45b0e1" w:space="0" w:sz="4" w:themeColor="accent1" w:themeTint="000099" w:val="single"/>
        </w:tcBorders>
      </w:tcPr>
    </w:tblStylePr>
    <w:tblStylePr w:type="nwCell">
      <w:tblPr/>
      <w:tcPr>
        <w:tcBorders>
          <w:bottom w:color="45b0e1" w:space="0" w:sz="4" w:themeColor="accent1" w:themeTint="000099" w:val="single"/>
        </w:tcBorders>
      </w:tcPr>
    </w:tblStylePr>
    <w:tblStylePr w:type="seCell">
      <w:tblPr/>
      <w:tcPr>
        <w:tcBorders>
          <w:top w:color="45b0e1" w:space="0" w:sz="4" w:themeColor="accent1" w:themeTint="000099" w:val="single"/>
        </w:tcBorders>
      </w:tcPr>
    </w:tblStylePr>
    <w:tblStylePr w:type="swCell">
      <w:tblPr/>
      <w:tcPr>
        <w:tcBorders>
          <w:top w:color="45b0e1" w:space="0" w:sz="4" w:themeColor="accent1" w:themeTint="000099" w:val="single"/>
        </w:tcBorders>
      </w:tcPr>
    </w:tblStylePr>
  </w:style>
  <w:style w:type="table" w:styleId="7-2">
    <w:name w:val="Grid Table 7 Colorful Accent 2"/>
    <w:basedOn w:val="a1"/>
    <w:pPr>
      <w:spacing w:after="0"/>
    </w:pPr>
    <w:rPr>
      <w:color w:val="be4e14" w:themeColor="accent2" w:themeShade="0000BE"/>
    </w:r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insideV w:color="f1a983" w:space="0" w:sz="4" w:themeColor="accent2"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tblStylePr w:type="neCell">
      <w:tblPr/>
      <w:tcPr>
        <w:tcBorders>
          <w:bottom w:color="f1a983" w:space="0" w:sz="4" w:themeColor="accent2" w:themeTint="000099" w:val="single"/>
        </w:tcBorders>
      </w:tcPr>
    </w:tblStylePr>
    <w:tblStylePr w:type="nwCell">
      <w:tblPr/>
      <w:tcPr>
        <w:tcBorders>
          <w:bottom w:color="f1a983" w:space="0" w:sz="4" w:themeColor="accent2" w:themeTint="000099" w:val="single"/>
        </w:tcBorders>
      </w:tcPr>
    </w:tblStylePr>
    <w:tblStylePr w:type="seCell">
      <w:tblPr/>
      <w:tcPr>
        <w:tcBorders>
          <w:top w:color="f1a983" w:space="0" w:sz="4" w:themeColor="accent2" w:themeTint="000099" w:val="single"/>
        </w:tcBorders>
      </w:tcPr>
    </w:tblStylePr>
    <w:tblStylePr w:type="swCell">
      <w:tblPr/>
      <w:tcPr>
        <w:tcBorders>
          <w:top w:color="f1a983" w:space="0" w:sz="4" w:themeColor="accent2" w:themeTint="000099" w:val="single"/>
        </w:tcBorders>
      </w:tcPr>
    </w:tblStylePr>
  </w:style>
  <w:style w:type="table" w:styleId="7-3">
    <w:name w:val="Grid Table 7 Colorful Accent 3"/>
    <w:basedOn w:val="a1"/>
    <w:pPr>
      <w:spacing w:after="0"/>
    </w:pPr>
    <w:rPr>
      <w:color w:val="124f1a" w:themeColor="accent3" w:themeShade="0000BE"/>
    </w:rPr>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insideV w:color="47d459" w:space="0" w:sz="4" w:themeColor="accent3"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tblStylePr w:type="neCell">
      <w:tblPr/>
      <w:tcPr>
        <w:tcBorders>
          <w:bottom w:color="47d459" w:space="0" w:sz="4" w:themeColor="accent3" w:themeTint="000099" w:val="single"/>
        </w:tcBorders>
      </w:tcPr>
    </w:tblStylePr>
    <w:tblStylePr w:type="nwCell">
      <w:tblPr/>
      <w:tcPr>
        <w:tcBorders>
          <w:bottom w:color="47d459" w:space="0" w:sz="4" w:themeColor="accent3" w:themeTint="000099" w:val="single"/>
        </w:tcBorders>
      </w:tcPr>
    </w:tblStylePr>
    <w:tblStylePr w:type="seCell">
      <w:tblPr/>
      <w:tcPr>
        <w:tcBorders>
          <w:top w:color="47d459" w:space="0" w:sz="4" w:themeColor="accent3" w:themeTint="000099" w:val="single"/>
        </w:tcBorders>
      </w:tcPr>
    </w:tblStylePr>
    <w:tblStylePr w:type="swCell">
      <w:tblPr/>
      <w:tcPr>
        <w:tcBorders>
          <w:top w:color="47d459" w:space="0" w:sz="4" w:themeColor="accent3" w:themeTint="000099" w:val="single"/>
        </w:tcBorders>
      </w:tcPr>
    </w:tblStylePr>
  </w:style>
  <w:style w:type="table" w:styleId="7-4">
    <w:name w:val="Grid Table 7 Colorful Accent 4"/>
    <w:basedOn w:val="a1"/>
    <w:pPr>
      <w:spacing w:after="0"/>
    </w:pPr>
    <w:rPr>
      <w:color w:val="0b759e" w:themeColor="accent4" w:themeShade="0000BE"/>
    </w:r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tblStylePr w:type="neCell">
      <w:tblPr/>
      <w:tcPr>
        <w:tcBorders>
          <w:bottom w:color="60caf3" w:space="0" w:sz="4" w:themeColor="accent4" w:themeTint="000099" w:val="single"/>
        </w:tcBorders>
      </w:tcPr>
    </w:tblStylePr>
    <w:tblStylePr w:type="nwCell">
      <w:tblPr/>
      <w:tcPr>
        <w:tcBorders>
          <w:bottom w:color="60caf3" w:space="0" w:sz="4" w:themeColor="accent4" w:themeTint="000099" w:val="single"/>
        </w:tcBorders>
      </w:tcPr>
    </w:tblStylePr>
    <w:tblStylePr w:type="seCell">
      <w:tblPr/>
      <w:tcPr>
        <w:tcBorders>
          <w:top w:color="60caf3" w:space="0" w:sz="4" w:themeColor="accent4" w:themeTint="000099" w:val="single"/>
        </w:tcBorders>
      </w:tcPr>
    </w:tblStylePr>
    <w:tblStylePr w:type="swCell">
      <w:tblPr/>
      <w:tcPr>
        <w:tcBorders>
          <w:top w:color="60caf3" w:space="0" w:sz="4" w:themeColor="accent4" w:themeTint="000099" w:val="single"/>
        </w:tcBorders>
      </w:tcPr>
    </w:tblStylePr>
  </w:style>
  <w:style w:type="table" w:styleId="7-5">
    <w:name w:val="Grid Table 7 Colorful Accent 5"/>
    <w:basedOn w:val="a1"/>
    <w:pPr>
      <w:spacing w:after="0"/>
    </w:pPr>
    <w:rPr>
      <w:color w:val="76206c" w:themeColor="accent5" w:themeShade="0000BE"/>
    </w:r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insideV w:color="d86dcb" w:space="0" w:sz="4" w:themeColor="accent5"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tblStylePr w:type="neCell">
      <w:tblPr/>
      <w:tcPr>
        <w:tcBorders>
          <w:bottom w:color="d86dcb" w:space="0" w:sz="4" w:themeColor="accent5" w:themeTint="000099" w:val="single"/>
        </w:tcBorders>
      </w:tcPr>
    </w:tblStylePr>
    <w:tblStylePr w:type="nwCell">
      <w:tblPr/>
      <w:tcPr>
        <w:tcBorders>
          <w:bottom w:color="d86dcb" w:space="0" w:sz="4" w:themeColor="accent5" w:themeTint="000099" w:val="single"/>
        </w:tcBorders>
      </w:tcPr>
    </w:tblStylePr>
    <w:tblStylePr w:type="seCell">
      <w:tblPr/>
      <w:tcPr>
        <w:tcBorders>
          <w:top w:color="d86dcb" w:space="0" w:sz="4" w:themeColor="accent5" w:themeTint="000099" w:val="single"/>
        </w:tcBorders>
      </w:tcPr>
    </w:tblStylePr>
    <w:tblStylePr w:type="swCell">
      <w:tblPr/>
      <w:tcPr>
        <w:tcBorders>
          <w:top w:color="d86dcb" w:space="0" w:sz="4" w:themeColor="accent5" w:themeTint="000099" w:val="single"/>
        </w:tcBorders>
      </w:tcPr>
    </w:tblStylePr>
  </w:style>
  <w:style w:type="table" w:styleId="7-6">
    <w:name w:val="Grid Table 7 Colorful Accent 6"/>
    <w:basedOn w:val="a1"/>
    <w:pPr>
      <w:spacing w:after="0"/>
    </w:pPr>
    <w:rPr>
      <w:color w:val="397c22" w:themeColor="accent6" w:themeShade="0000BE"/>
    </w:r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shd w:color="auto" w:fill="auto" w:val="clear"/>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shd w:color="auto" w:fill="auto" w:val="clear"/>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shd w:color="auto" w:fill="auto" w:val="clear"/>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shd w:color="auto" w:fill="auto" w:val="clear"/>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tblStylePr w:type="neCell">
      <w:tblPr/>
      <w:tcPr>
        <w:tcBorders>
          <w:bottom w:color="8dd873" w:space="0" w:sz="4" w:themeColor="accent6" w:themeTint="000099" w:val="single"/>
        </w:tcBorders>
      </w:tcPr>
    </w:tblStylePr>
    <w:tblStylePr w:type="nwCell">
      <w:tblPr/>
      <w:tcPr>
        <w:tcBorders>
          <w:bottom w:color="8dd873" w:space="0" w:sz="4" w:themeColor="accent6" w:themeTint="000099" w:val="single"/>
        </w:tcBorders>
      </w:tcPr>
    </w:tblStylePr>
    <w:tblStylePr w:type="seCell">
      <w:tblPr/>
      <w:tcPr>
        <w:tcBorders>
          <w:top w:color="8dd873" w:space="0" w:sz="4" w:themeColor="accent6" w:themeTint="000099" w:val="single"/>
        </w:tcBorders>
      </w:tcPr>
    </w:tblStylePr>
    <w:tblStylePr w:type="swCell">
      <w:tblPr/>
      <w:tcPr>
        <w:tcBorders>
          <w:top w:color="8dd873" w:space="0" w:sz="4" w:themeColor="accent6" w:themeTint="000099" w:val="single"/>
        </w:tcBorders>
      </w:tcPr>
    </w:tblStylePr>
  </w:style>
  <w:style w:type="table" w:styleId="12">
    <w:name w:val="List Table 1 Light"/>
    <w:basedOn w:val="a1"/>
    <w:pPr>
      <w:spacing w:after="0"/>
    </w:pPr>
    <w:tblPr>
      <w:tblStyleRowBandSize w:val="1"/>
      <w:tblStyleColBandSize w:val="1"/>
    </w:tblPr>
    <w:tblStylePr w:type="firstRow">
      <w:rPr>
        <w:b w:val="1"/>
        <w:shd w:color="auto" w:fill="auto" w:val="clear"/>
      </w:rPr>
      <w:tblPr/>
      <w:tcPr>
        <w:tcBorders>
          <w:bottom w:color="666666" w:space="0" w:sz="4" w:themeColor="text1" w:themeTint="000099" w:val="single"/>
        </w:tcBorders>
      </w:tcPr>
    </w:tblStylePr>
    <w:tblStylePr w:type="lastRow">
      <w:rPr>
        <w:b w:val="1"/>
        <w:shd w:color="auto" w:fill="auto" w:val="clear"/>
      </w:rPr>
      <w:tblPr/>
      <w:tcPr>
        <w:tcBorders>
          <w:top w:color="666666" w:space="0" w:sz="4" w:themeColor="text1"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1-10">
    <w:name w:val="List Table 1 Light Accent 1"/>
    <w:basedOn w:val="a1"/>
    <w:pPr>
      <w:spacing w:after="0"/>
    </w:pPr>
    <w:tblPr>
      <w:tblStyleRowBandSize w:val="1"/>
      <w:tblStyleColBandSize w:val="1"/>
    </w:tblPr>
    <w:tblStylePr w:type="firstRow">
      <w:rPr>
        <w:b w:val="1"/>
        <w:shd w:color="auto" w:fill="auto" w:val="clear"/>
      </w:rPr>
      <w:tblPr/>
      <w:tcPr>
        <w:tcBorders>
          <w:bottom w:color="45b0e1" w:space="0" w:sz="4" w:themeColor="accent1" w:themeTint="000099" w:val="single"/>
        </w:tcBorders>
      </w:tcPr>
    </w:tblStylePr>
    <w:tblStylePr w:type="lastRow">
      <w:rPr>
        <w:b w:val="1"/>
        <w:shd w:color="auto" w:fill="auto" w:val="clear"/>
      </w:rPr>
      <w:tblPr/>
      <w:tcPr>
        <w:tcBorders>
          <w:top w:color="45b0e1" w:space="0" w:sz="4" w:themeColor="accent1"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1-20">
    <w:name w:val="List Table 1 Light Accent 2"/>
    <w:basedOn w:val="a1"/>
    <w:pPr>
      <w:spacing w:after="0"/>
    </w:pPr>
    <w:tblPr>
      <w:tblStyleRowBandSize w:val="1"/>
      <w:tblStyleColBandSize w:val="1"/>
    </w:tblPr>
    <w:tblStylePr w:type="firstRow">
      <w:rPr>
        <w:b w:val="1"/>
        <w:shd w:color="auto" w:fill="auto" w:val="clear"/>
      </w:rPr>
      <w:tblPr/>
      <w:tcPr>
        <w:tcBorders>
          <w:bottom w:color="f1a983" w:space="0" w:sz="4" w:themeColor="accent2" w:themeTint="000099" w:val="single"/>
        </w:tcBorders>
      </w:tcPr>
    </w:tblStylePr>
    <w:tblStylePr w:type="lastRow">
      <w:rPr>
        <w:b w:val="1"/>
        <w:shd w:color="auto" w:fill="auto" w:val="clear"/>
      </w:rPr>
      <w:tblPr/>
      <w:tcPr>
        <w:tcBorders>
          <w:top w:color="f1a983" w:space="0" w:sz="4" w:themeColor="accent2"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1-30">
    <w:name w:val="List Table 1 Light Accent 3"/>
    <w:basedOn w:val="a1"/>
    <w:pPr>
      <w:spacing w:after="0"/>
    </w:pPr>
    <w:tblPr>
      <w:tblStyleRowBandSize w:val="1"/>
      <w:tblStyleColBandSize w:val="1"/>
    </w:tblPr>
    <w:tblStylePr w:type="firstRow">
      <w:rPr>
        <w:b w:val="1"/>
        <w:shd w:color="auto" w:fill="auto" w:val="clear"/>
      </w:rPr>
      <w:tblPr/>
      <w:tcPr>
        <w:tcBorders>
          <w:bottom w:color="47d459" w:space="0" w:sz="4" w:themeColor="accent3" w:themeTint="000099" w:val="single"/>
        </w:tcBorders>
      </w:tcPr>
    </w:tblStylePr>
    <w:tblStylePr w:type="lastRow">
      <w:rPr>
        <w:b w:val="1"/>
        <w:shd w:color="auto" w:fill="auto" w:val="clear"/>
      </w:rPr>
      <w:tblPr/>
      <w:tcPr>
        <w:tcBorders>
          <w:top w:color="47d459" w:space="0" w:sz="4" w:themeColor="accent3"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1-40">
    <w:name w:val="List Table 1 Light Accent 4"/>
    <w:basedOn w:val="a1"/>
    <w:pPr>
      <w:spacing w:after="0"/>
    </w:pPr>
    <w:tblPr>
      <w:tblStyleRowBandSize w:val="1"/>
      <w:tblStyleColBandSize w:val="1"/>
    </w:tblPr>
    <w:tblStylePr w:type="firstRow">
      <w:rPr>
        <w:b w:val="1"/>
        <w:shd w:color="auto" w:fill="auto" w:val="clear"/>
      </w:rPr>
      <w:tblPr/>
      <w:tcPr>
        <w:tcBorders>
          <w:bottom w:color="60caf3" w:space="0" w:sz="4" w:themeColor="accent4" w:themeTint="000099" w:val="single"/>
        </w:tcBorders>
      </w:tcPr>
    </w:tblStylePr>
    <w:tblStylePr w:type="lastRow">
      <w:rPr>
        <w:b w:val="1"/>
        <w:shd w:color="auto" w:fill="auto" w:val="clear"/>
      </w:rPr>
      <w:tblPr/>
      <w:tcPr>
        <w:tcBorders>
          <w:top w:color="60caf3" w:space="0" w:sz="4" w:themeColor="accent4"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1-50">
    <w:name w:val="List Table 1 Light Accent 5"/>
    <w:basedOn w:val="a1"/>
    <w:pPr>
      <w:spacing w:after="0"/>
    </w:pPr>
    <w:tblPr>
      <w:tblStyleRowBandSize w:val="1"/>
      <w:tblStyleColBandSize w:val="1"/>
    </w:tblPr>
    <w:tblStylePr w:type="firstRow">
      <w:rPr>
        <w:b w:val="1"/>
        <w:shd w:color="auto" w:fill="auto" w:val="clear"/>
      </w:rPr>
      <w:tblPr/>
      <w:tcPr>
        <w:tcBorders>
          <w:bottom w:color="d86dcb" w:space="0" w:sz="4" w:themeColor="accent5" w:themeTint="000099" w:val="single"/>
        </w:tcBorders>
      </w:tcPr>
    </w:tblStylePr>
    <w:tblStylePr w:type="lastRow">
      <w:rPr>
        <w:b w:val="1"/>
        <w:shd w:color="auto" w:fill="auto" w:val="clear"/>
      </w:rPr>
      <w:tblPr/>
      <w:tcPr>
        <w:tcBorders>
          <w:top w:color="d86dcb" w:space="0" w:sz="4" w:themeColor="accent5"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1-60">
    <w:name w:val="List Table 1 Light Accent 6"/>
    <w:basedOn w:val="a1"/>
    <w:pPr>
      <w:spacing w:after="0"/>
    </w:pPr>
    <w:tblPr>
      <w:tblStyleRowBandSize w:val="1"/>
      <w:tblStyleColBandSize w:val="1"/>
    </w:tblPr>
    <w:tblStylePr w:type="firstRow">
      <w:rPr>
        <w:b w:val="1"/>
        <w:shd w:color="auto" w:fill="auto" w:val="clear"/>
      </w:rPr>
      <w:tblPr/>
      <w:tcPr>
        <w:tcBorders>
          <w:bottom w:color="8dd873" w:space="0" w:sz="4" w:themeColor="accent6" w:themeTint="000099" w:val="single"/>
        </w:tcBorders>
      </w:tcPr>
    </w:tblStylePr>
    <w:tblStylePr w:type="lastRow">
      <w:rPr>
        <w:b w:val="1"/>
        <w:shd w:color="auto" w:fill="auto" w:val="clear"/>
      </w:rPr>
      <w:tblPr/>
      <w:tcPr>
        <w:tcBorders>
          <w:top w:color="8dd873" w:space="0" w:sz="4" w:themeColor="accent6" w:themeTint="000099" w:val="single"/>
        </w:tcBorders>
      </w:tc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22">
    <w:name w:val="List Table 2"/>
    <w:basedOn w:val="a1"/>
    <w:pPr>
      <w:spacing w:after="0"/>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2-10">
    <w:name w:val="List Table 2 Accent 1"/>
    <w:basedOn w:val="a1"/>
    <w:pPr>
      <w:spacing w:after="0"/>
    </w:pPr>
    <w:tblPr>
      <w:tblStyleRowBandSize w:val="1"/>
      <w:tblStyleColBandSize w:val="1"/>
      <w:tblBorders>
        <w:top w:color="45b0e1" w:space="0" w:sz="4" w:themeColor="accent1" w:themeTint="000099" w:val="single"/>
        <w:bottom w:color="45b0e1" w:space="0" w:sz="4" w:themeColor="accent1" w:themeTint="000099" w:val="single"/>
        <w:insideH w:color="45b0e1" w:space="0" w:sz="4" w:themeColor="accent1"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2-20">
    <w:name w:val="List Table 2 Accent 2"/>
    <w:basedOn w:val="a1"/>
    <w:pPr>
      <w:spacing w:after="0"/>
    </w:pPr>
    <w:tblPr>
      <w:tblStyleRowBandSize w:val="1"/>
      <w:tblStyleColBandSize w:val="1"/>
      <w:tblBorders>
        <w:top w:color="f1a983" w:space="0" w:sz="4" w:themeColor="accent2" w:themeTint="000099" w:val="single"/>
        <w:bottom w:color="f1a983" w:space="0" w:sz="4" w:themeColor="accent2" w:themeTint="000099" w:val="single"/>
        <w:insideH w:color="f1a983" w:space="0" w:sz="4" w:themeColor="accent2"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2-30">
    <w:name w:val="List Table 2 Accent 3"/>
    <w:basedOn w:val="a1"/>
    <w:pPr>
      <w:spacing w:after="0"/>
    </w:pPr>
    <w:tblPr>
      <w:tblStyleRowBandSize w:val="1"/>
      <w:tblStyleColBandSize w:val="1"/>
      <w:tblBorders>
        <w:top w:color="47d459" w:space="0" w:sz="4" w:themeColor="accent3" w:themeTint="000099" w:val="single"/>
        <w:bottom w:color="47d459" w:space="0" w:sz="4" w:themeColor="accent3" w:themeTint="000099" w:val="single"/>
        <w:insideH w:color="47d459" w:space="0" w:sz="4" w:themeColor="accent3"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2-40">
    <w:name w:val="List Table 2 Accent 4"/>
    <w:basedOn w:val="a1"/>
    <w:pPr>
      <w:spacing w:after="0"/>
    </w:pPr>
    <w:tblPr>
      <w:tblStyleRowBandSize w:val="1"/>
      <w:tblStyleColBandSize w:val="1"/>
      <w:tblBorders>
        <w:top w:color="60caf3" w:space="0" w:sz="4" w:themeColor="accent4" w:themeTint="000099" w:val="single"/>
        <w:bottom w:color="60caf3" w:space="0" w:sz="4" w:themeColor="accent4" w:themeTint="000099" w:val="single"/>
        <w:insideH w:color="60caf3" w:space="0" w:sz="4" w:themeColor="accent4"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2-50">
    <w:name w:val="List Table 2 Accent 5"/>
    <w:basedOn w:val="a1"/>
    <w:pPr>
      <w:spacing w:after="0"/>
    </w:pPr>
    <w:tblPr>
      <w:tblStyleRowBandSize w:val="1"/>
      <w:tblStyleColBandSize w:val="1"/>
      <w:tblBorders>
        <w:top w:color="d86dcb" w:space="0" w:sz="4" w:themeColor="accent5" w:themeTint="000099" w:val="single"/>
        <w:bottom w:color="d86dcb" w:space="0" w:sz="4" w:themeColor="accent5" w:themeTint="000099" w:val="single"/>
        <w:insideH w:color="d86dcb" w:space="0" w:sz="4" w:themeColor="accent5"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2-60">
    <w:name w:val="List Table 2 Accent 6"/>
    <w:basedOn w:val="a1"/>
    <w:pPr>
      <w:spacing w:after="0"/>
    </w:pPr>
    <w:tblPr>
      <w:tblStyleRowBandSize w:val="1"/>
      <w:tblStyleColBandSize w:val="1"/>
      <w:tblBorders>
        <w:top w:color="8dd873" w:space="0" w:sz="4" w:themeColor="accent6" w:themeTint="000099" w:val="single"/>
        <w:bottom w:color="8dd873" w:space="0" w:sz="4" w:themeColor="accent6" w:themeTint="000099" w:val="single"/>
        <w:insideH w:color="8dd873" w:space="0" w:sz="4" w:themeColor="accent6" w:themeTint="000099" w:val="single"/>
      </w:tblBorders>
    </w:tblPr>
    <w:tblStylePr w:type="firstRow">
      <w:rPr>
        <w:b w:val="1"/>
        <w:shd w:color="auto" w:fill="auto" w:val="clear"/>
      </w:rPr>
    </w:tblStylePr>
    <w:tblStylePr w:type="lastRow">
      <w:rPr>
        <w:b w:val="1"/>
        <w:shd w:color="auto" w:fill="auto" w:val="clear"/>
      </w:r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32">
    <w:name w:val="List Table 3"/>
    <w:basedOn w:val="a1"/>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color w:val="ffffff" w:themeColor="background1"/>
        <w:shd w:color="auto" w:fill="auto" w:val="clear"/>
      </w:rPr>
      <w:tblPr/>
      <w:tcPr>
        <w:shd w:color="auto" w:fill="000000" w:themeFill="text1" w:val="clear"/>
      </w:tcPr>
    </w:tblStylePr>
    <w:tblStylePr w:type="lastRow">
      <w:rPr>
        <w:b w:val="1"/>
        <w:shd w:color="auto" w:fill="auto" w:val="clear"/>
      </w:rPr>
      <w:tblPr/>
      <w:tcPr>
        <w:tcBorders>
          <w:top w:color="000000" w:space="0" w:sz="4" w:themeColor="text1"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3-10">
    <w:name w:val="List Table 3 Accent 1"/>
    <w:basedOn w:val="a1"/>
    <w:pPr>
      <w:spacing w:after="0"/>
    </w:pPr>
    <w:tblPr>
      <w:tblStyleRowBandSize w:val="1"/>
      <w:tblStyleColBandSize w:val="1"/>
      <w:tblBorders>
        <w:top w:color="156082" w:space="0" w:sz="4" w:themeColor="accent1" w:val="single"/>
        <w:left w:color="156082" w:space="0" w:sz="4" w:themeColor="accent1" w:val="single"/>
        <w:bottom w:color="156082" w:space="0" w:sz="4" w:themeColor="accent1" w:val="single"/>
        <w:right w:color="156082" w:space="0" w:sz="4" w:themeColor="accent1" w:val="single"/>
      </w:tblBorders>
    </w:tblPr>
    <w:tblStylePr w:type="firstRow">
      <w:rPr>
        <w:b w:val="1"/>
        <w:color w:val="ffffff" w:themeColor="background1"/>
        <w:shd w:color="auto" w:fill="auto" w:val="clear"/>
      </w:rPr>
      <w:tblPr/>
      <w:tcPr>
        <w:shd w:color="auto" w:fill="156082" w:themeFill="accent1" w:val="clear"/>
      </w:tcPr>
    </w:tblStylePr>
    <w:tblStylePr w:type="lastRow">
      <w:rPr>
        <w:b w:val="1"/>
        <w:shd w:color="auto" w:fill="auto" w:val="clear"/>
      </w:rPr>
      <w:tblPr/>
      <w:tcPr>
        <w:tcBorders>
          <w:top w:color="156082" w:space="0" w:sz="4" w:themeColor="accent1"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156082" w:space="0" w:sz="4" w:themeColor="accent1" w:val="single"/>
          <w:right w:color="156082" w:space="0" w:sz="4" w:themeColor="accent1" w:val="single"/>
        </w:tcBorders>
      </w:tcPr>
    </w:tblStylePr>
    <w:tblStylePr w:type="band1Horz">
      <w:tblPr/>
      <w:tcPr>
        <w:tcBorders>
          <w:top w:color="156082" w:space="0" w:sz="4" w:themeColor="accent1" w:val="single"/>
          <w:bottom w:color="156082"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56082" w:space="0" w:sz="4" w:themeColor="accent1" w:val="double"/>
          <w:left w:space="0" w:sz="0" w:val="nil"/>
        </w:tcBorders>
      </w:tcPr>
    </w:tblStylePr>
    <w:tblStylePr w:type="swCell">
      <w:tblPr/>
      <w:tcPr>
        <w:tcBorders>
          <w:top w:color="156082" w:space="0" w:sz="4" w:themeColor="accent1" w:val="double"/>
          <w:right w:space="0" w:sz="0" w:val="nil"/>
        </w:tcBorders>
      </w:tcPr>
    </w:tblStylePr>
  </w:style>
  <w:style w:type="table" w:styleId="3-20">
    <w:name w:val="List Table 3 Accent 2"/>
    <w:basedOn w:val="a1"/>
    <w:pPr>
      <w:spacing w:after="0"/>
    </w:pPr>
    <w:tblPr>
      <w:tblStyleRowBandSize w:val="1"/>
      <w:tblStyleColBandSize w:val="1"/>
      <w:tblBorders>
        <w:top w:color="e97132" w:space="0" w:sz="4" w:themeColor="accent2" w:val="single"/>
        <w:left w:color="e97132" w:space="0" w:sz="4" w:themeColor="accent2" w:val="single"/>
        <w:bottom w:color="e97132" w:space="0" w:sz="4" w:themeColor="accent2" w:val="single"/>
        <w:right w:color="e97132" w:space="0" w:sz="4" w:themeColor="accent2" w:val="single"/>
      </w:tblBorders>
    </w:tblPr>
    <w:tblStylePr w:type="firstRow">
      <w:rPr>
        <w:b w:val="1"/>
        <w:color w:val="ffffff" w:themeColor="background1"/>
        <w:shd w:color="auto" w:fill="auto" w:val="clear"/>
      </w:rPr>
      <w:tblPr/>
      <w:tcPr>
        <w:shd w:color="auto" w:fill="e97132" w:themeFill="accent2" w:val="clear"/>
      </w:tcPr>
    </w:tblStylePr>
    <w:tblStylePr w:type="lastRow">
      <w:rPr>
        <w:b w:val="1"/>
        <w:shd w:color="auto" w:fill="auto" w:val="clear"/>
      </w:rPr>
      <w:tblPr/>
      <w:tcPr>
        <w:tcBorders>
          <w:top w:color="e97132" w:space="0" w:sz="4" w:themeColor="accent2"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e97132" w:space="0" w:sz="4" w:themeColor="accent2" w:val="single"/>
          <w:right w:color="e97132" w:space="0" w:sz="4" w:themeColor="accent2" w:val="single"/>
        </w:tcBorders>
      </w:tcPr>
    </w:tblStylePr>
    <w:tblStylePr w:type="band1Horz">
      <w:tblPr/>
      <w:tcPr>
        <w:tcBorders>
          <w:top w:color="e97132" w:space="0" w:sz="4" w:themeColor="accent2" w:val="single"/>
          <w:bottom w:color="e97132"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97132" w:space="0" w:sz="4" w:themeColor="accent2" w:val="double"/>
          <w:left w:space="0" w:sz="0" w:val="nil"/>
        </w:tcBorders>
      </w:tcPr>
    </w:tblStylePr>
    <w:tblStylePr w:type="swCell">
      <w:tblPr/>
      <w:tcPr>
        <w:tcBorders>
          <w:top w:color="e97132" w:space="0" w:sz="4" w:themeColor="accent2" w:val="double"/>
          <w:right w:space="0" w:sz="0" w:val="nil"/>
        </w:tcBorders>
      </w:tcPr>
    </w:tblStylePr>
  </w:style>
  <w:style w:type="table" w:styleId="3-30">
    <w:name w:val="List Table 3 Accent 3"/>
    <w:basedOn w:val="a1"/>
    <w:pPr>
      <w:spacing w:after="0"/>
    </w:pPr>
    <w:tblPr>
      <w:tblStyleRowBandSize w:val="1"/>
      <w:tblStyleColBandSize w:val="1"/>
      <w:tblBorders>
        <w:top w:color="196b24" w:space="0" w:sz="4" w:themeColor="accent3" w:val="single"/>
        <w:left w:color="196b24" w:space="0" w:sz="4" w:themeColor="accent3" w:val="single"/>
        <w:bottom w:color="196b24" w:space="0" w:sz="4" w:themeColor="accent3" w:val="single"/>
        <w:right w:color="196b24" w:space="0" w:sz="4" w:themeColor="accent3" w:val="single"/>
      </w:tblBorders>
    </w:tblPr>
    <w:tblStylePr w:type="firstRow">
      <w:rPr>
        <w:b w:val="1"/>
        <w:color w:val="ffffff" w:themeColor="background1"/>
        <w:shd w:color="auto" w:fill="auto" w:val="clear"/>
      </w:rPr>
      <w:tblPr/>
      <w:tcPr>
        <w:shd w:color="auto" w:fill="196b24" w:themeFill="accent3" w:val="clear"/>
      </w:tcPr>
    </w:tblStylePr>
    <w:tblStylePr w:type="lastRow">
      <w:rPr>
        <w:b w:val="1"/>
        <w:shd w:color="auto" w:fill="auto" w:val="clear"/>
      </w:rPr>
      <w:tblPr/>
      <w:tcPr>
        <w:tcBorders>
          <w:top w:color="196b24" w:space="0" w:sz="4" w:themeColor="accent3"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196b24" w:space="0" w:sz="4" w:themeColor="accent3" w:val="single"/>
          <w:right w:color="196b24" w:space="0" w:sz="4" w:themeColor="accent3" w:val="single"/>
        </w:tcBorders>
      </w:tcPr>
    </w:tblStylePr>
    <w:tblStylePr w:type="band1Horz">
      <w:tblPr/>
      <w:tcPr>
        <w:tcBorders>
          <w:top w:color="196b24" w:space="0" w:sz="4" w:themeColor="accent3" w:val="single"/>
          <w:bottom w:color="196b24"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96b24" w:space="0" w:sz="4" w:themeColor="accent3" w:val="double"/>
          <w:left w:space="0" w:sz="0" w:val="nil"/>
        </w:tcBorders>
      </w:tcPr>
    </w:tblStylePr>
    <w:tblStylePr w:type="swCell">
      <w:tblPr/>
      <w:tcPr>
        <w:tcBorders>
          <w:top w:color="196b24" w:space="0" w:sz="4" w:themeColor="accent3" w:val="double"/>
          <w:right w:space="0" w:sz="0" w:val="nil"/>
        </w:tcBorders>
      </w:tcPr>
    </w:tblStylePr>
  </w:style>
  <w:style w:type="table" w:styleId="3-40">
    <w:name w:val="List Table 3 Accent 4"/>
    <w:basedOn w:val="a1"/>
    <w:pPr>
      <w:spacing w:after="0"/>
    </w:pPr>
    <w:tblPr>
      <w:tblStyleRowBandSize w:val="1"/>
      <w:tblStyleColBandSize w:val="1"/>
      <w:tblBorders>
        <w:top w:color="0f9ed5" w:space="0" w:sz="4" w:themeColor="accent4" w:val="single"/>
        <w:left w:color="0f9ed5" w:space="0" w:sz="4" w:themeColor="accent4" w:val="single"/>
        <w:bottom w:color="0f9ed5" w:space="0" w:sz="4" w:themeColor="accent4" w:val="single"/>
        <w:right w:color="0f9ed5" w:space="0" w:sz="4" w:themeColor="accent4" w:val="single"/>
      </w:tblBorders>
    </w:tblPr>
    <w:tblStylePr w:type="firstRow">
      <w:rPr>
        <w:b w:val="1"/>
        <w:color w:val="ffffff" w:themeColor="background1"/>
        <w:shd w:color="auto" w:fill="auto" w:val="clear"/>
      </w:rPr>
      <w:tblPr/>
      <w:tcPr>
        <w:shd w:color="auto" w:fill="0f9ed5" w:themeFill="accent4" w:val="clear"/>
      </w:tcPr>
    </w:tblStylePr>
    <w:tblStylePr w:type="lastRow">
      <w:rPr>
        <w:b w:val="1"/>
        <w:shd w:color="auto" w:fill="auto" w:val="clear"/>
      </w:rPr>
      <w:tblPr/>
      <w:tcPr>
        <w:tcBorders>
          <w:top w:color="0f9ed5" w:space="0" w:sz="4" w:themeColor="accent4"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0f9ed5" w:space="0" w:sz="4" w:themeColor="accent4" w:val="single"/>
          <w:right w:color="0f9ed5" w:space="0" w:sz="4" w:themeColor="accent4" w:val="single"/>
        </w:tcBorders>
      </w:tcPr>
    </w:tblStylePr>
    <w:tblStylePr w:type="band1Horz">
      <w:tblPr/>
      <w:tcPr>
        <w:tcBorders>
          <w:top w:color="0f9ed5" w:space="0" w:sz="4" w:themeColor="accent4" w:val="single"/>
          <w:bottom w:color="0f9ed5"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f9ed5" w:space="0" w:sz="4" w:themeColor="accent4" w:val="double"/>
          <w:left w:space="0" w:sz="0" w:val="nil"/>
        </w:tcBorders>
      </w:tcPr>
    </w:tblStylePr>
    <w:tblStylePr w:type="swCell">
      <w:tblPr/>
      <w:tcPr>
        <w:tcBorders>
          <w:top w:color="0f9ed5" w:space="0" w:sz="4" w:themeColor="accent4" w:val="double"/>
          <w:right w:space="0" w:sz="0" w:val="nil"/>
        </w:tcBorders>
      </w:tcPr>
    </w:tblStylePr>
  </w:style>
  <w:style w:type="table" w:styleId="3-50">
    <w:name w:val="List Table 3 Accent 5"/>
    <w:basedOn w:val="a1"/>
    <w:pPr>
      <w:spacing w:after="0"/>
    </w:pPr>
    <w:tblPr>
      <w:tblStyleRowBandSize w:val="1"/>
      <w:tblStyleColBandSize w:val="1"/>
      <w:tblBorders>
        <w:top w:color="a02b93" w:space="0" w:sz="4" w:themeColor="accent5" w:val="single"/>
        <w:left w:color="a02b93" w:space="0" w:sz="4" w:themeColor="accent5" w:val="single"/>
        <w:bottom w:color="a02b93" w:space="0" w:sz="4" w:themeColor="accent5" w:val="single"/>
        <w:right w:color="a02b93" w:space="0" w:sz="4" w:themeColor="accent5" w:val="single"/>
      </w:tblBorders>
    </w:tblPr>
    <w:tblStylePr w:type="firstRow">
      <w:rPr>
        <w:b w:val="1"/>
        <w:color w:val="ffffff" w:themeColor="background1"/>
        <w:shd w:color="auto" w:fill="auto" w:val="clear"/>
      </w:rPr>
      <w:tblPr/>
      <w:tcPr>
        <w:shd w:color="auto" w:fill="a02b93" w:themeFill="accent5" w:val="clear"/>
      </w:tcPr>
    </w:tblStylePr>
    <w:tblStylePr w:type="lastRow">
      <w:rPr>
        <w:b w:val="1"/>
        <w:shd w:color="auto" w:fill="auto" w:val="clear"/>
      </w:rPr>
      <w:tblPr/>
      <w:tcPr>
        <w:tcBorders>
          <w:top w:color="a02b93" w:space="0" w:sz="4" w:themeColor="accent5"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a02b93" w:space="0" w:sz="4" w:themeColor="accent5" w:val="single"/>
          <w:right w:color="a02b93" w:space="0" w:sz="4" w:themeColor="accent5" w:val="single"/>
        </w:tcBorders>
      </w:tcPr>
    </w:tblStylePr>
    <w:tblStylePr w:type="band1Horz">
      <w:tblPr/>
      <w:tcPr>
        <w:tcBorders>
          <w:top w:color="a02b93" w:space="0" w:sz="4" w:themeColor="accent5" w:val="single"/>
          <w:bottom w:color="a02b93"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02b93" w:space="0" w:sz="4" w:themeColor="accent5" w:val="double"/>
          <w:left w:space="0" w:sz="0" w:val="nil"/>
        </w:tcBorders>
      </w:tcPr>
    </w:tblStylePr>
    <w:tblStylePr w:type="swCell">
      <w:tblPr/>
      <w:tcPr>
        <w:tcBorders>
          <w:top w:color="a02b93" w:space="0" w:sz="4" w:themeColor="accent5" w:val="double"/>
          <w:right w:space="0" w:sz="0" w:val="nil"/>
        </w:tcBorders>
      </w:tcPr>
    </w:tblStylePr>
  </w:style>
  <w:style w:type="table" w:styleId="3-60">
    <w:name w:val="List Table 3 Accent 6"/>
    <w:basedOn w:val="a1"/>
    <w:pPr>
      <w:spacing w:after="0"/>
    </w:pPr>
    <w:tblPr>
      <w:tblStyleRowBandSize w:val="1"/>
      <w:tblStyleColBandSize w:val="1"/>
      <w:tblBorders>
        <w:top w:color="4ea72e" w:space="0" w:sz="4" w:themeColor="accent6" w:val="single"/>
        <w:left w:color="4ea72e" w:space="0" w:sz="4" w:themeColor="accent6" w:val="single"/>
        <w:bottom w:color="4ea72e" w:space="0" w:sz="4" w:themeColor="accent6" w:val="single"/>
        <w:right w:color="4ea72e" w:space="0" w:sz="4" w:themeColor="accent6" w:val="single"/>
      </w:tblBorders>
    </w:tblPr>
    <w:tblStylePr w:type="firstRow">
      <w:rPr>
        <w:b w:val="1"/>
        <w:color w:val="ffffff" w:themeColor="background1"/>
        <w:shd w:color="auto" w:fill="auto" w:val="clear"/>
      </w:rPr>
      <w:tblPr/>
      <w:tcPr>
        <w:shd w:color="auto" w:fill="4ea72e" w:themeFill="accent6" w:val="clear"/>
      </w:tcPr>
    </w:tblStylePr>
    <w:tblStylePr w:type="lastRow">
      <w:rPr>
        <w:b w:val="1"/>
        <w:shd w:color="auto" w:fill="auto" w:val="clear"/>
      </w:rPr>
      <w:tblPr/>
      <w:tcPr>
        <w:tcBorders>
          <w:top w:color="4ea72e" w:space="0" w:sz="4" w:themeColor="accent6" w:val="double"/>
        </w:tcBorders>
        <w:shd w:color="auto" w:fill="ffffff" w:themeFill="background1" w:val="clear"/>
      </w:tcPr>
    </w:tblStylePr>
    <w:tblStylePr w:type="firstCol">
      <w:rPr>
        <w:b w:val="1"/>
        <w:shd w:color="auto" w:fill="auto" w:val="clear"/>
      </w:rPr>
      <w:tblPr/>
      <w:tcPr>
        <w:tcBorders>
          <w:right w:space="0" w:sz="0" w:val="nil"/>
        </w:tcBorders>
        <w:shd w:color="auto" w:fill="ffffff" w:themeFill="background1" w:val="clear"/>
      </w:tcPr>
    </w:tblStylePr>
    <w:tblStylePr w:type="lastCol">
      <w:rPr>
        <w:b w:val="1"/>
        <w:shd w:color="auto" w:fill="auto" w:val="clear"/>
      </w:rPr>
      <w:tblPr/>
      <w:tcPr>
        <w:tcBorders>
          <w:left w:space="0" w:sz="0" w:val="nil"/>
        </w:tcBorders>
        <w:shd w:color="auto" w:fill="ffffff" w:themeFill="background1" w:val="clear"/>
      </w:tcPr>
    </w:tblStylePr>
    <w:tblStylePr w:type="band1Vert">
      <w:tblPr/>
      <w:tcPr>
        <w:tcBorders>
          <w:left w:color="4ea72e" w:space="0" w:sz="4" w:themeColor="accent6" w:val="single"/>
          <w:right w:color="4ea72e" w:space="0" w:sz="4" w:themeColor="accent6" w:val="single"/>
        </w:tcBorders>
      </w:tcPr>
    </w:tblStylePr>
    <w:tblStylePr w:type="band1Horz">
      <w:tblPr/>
      <w:tcPr>
        <w:tcBorders>
          <w:top w:color="4ea72e" w:space="0" w:sz="4" w:themeColor="accent6" w:val="single"/>
          <w:bottom w:color="4ea72e"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ea72e" w:space="0" w:sz="4" w:themeColor="accent6" w:val="double"/>
          <w:left w:space="0" w:sz="0" w:val="nil"/>
        </w:tcBorders>
      </w:tcPr>
    </w:tblStylePr>
    <w:tblStylePr w:type="swCell">
      <w:tblPr/>
      <w:tcPr>
        <w:tcBorders>
          <w:top w:color="4ea72e" w:space="0" w:sz="4" w:themeColor="accent6" w:val="double"/>
          <w:right w:space="0" w:sz="0" w:val="nil"/>
        </w:tcBorders>
      </w:tcPr>
    </w:tblStylePr>
  </w:style>
  <w:style w:type="table" w:styleId="42">
    <w:name w:val="List Table 4"/>
    <w:basedOn w:val="a1"/>
    <w:pPr>
      <w:spacing w:after="0"/>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color w:val="ffffff" w:themeColor="background1"/>
        <w:shd w:color="auto" w:fill="auto" w:val="clear"/>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shd w:color="auto" w:fill="auto" w:val="clear"/>
      </w:rPr>
      <w:tblPr/>
      <w:tcPr>
        <w:tcBorders>
          <w:top w:color="666666" w:space="0" w:sz="4" w:themeColor="text1"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4-10">
    <w:name w:val="List Table 4 Accent 1"/>
    <w:basedOn w:val="a1"/>
    <w:pPr>
      <w:spacing w:after="0"/>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tblBorders>
    </w:tblPr>
    <w:tblStylePr w:type="firstRow">
      <w:rPr>
        <w:b w:val="1"/>
        <w:color w:val="ffffff" w:themeColor="background1"/>
        <w:shd w:color="auto" w:fill="auto" w:val="clear"/>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tcBorders>
        <w:shd w:color="auto" w:fill="156082" w:themeFill="accent1" w:val="clear"/>
      </w:tcPr>
    </w:tblStylePr>
    <w:tblStylePr w:type="lastRow">
      <w:rPr>
        <w:b w:val="1"/>
        <w:shd w:color="auto" w:fill="auto" w:val="clear"/>
      </w:rPr>
      <w:tblPr/>
      <w:tcPr>
        <w:tcBorders>
          <w:top w:color="45b0e1" w:space="0" w:sz="4" w:themeColor="accent1"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4-20">
    <w:name w:val="List Table 4 Accent 2"/>
    <w:basedOn w:val="a1"/>
    <w:pPr>
      <w:spacing w:after="0"/>
    </w:pPr>
    <w:tblPr>
      <w:tblStyleRowBandSize w:val="1"/>
      <w:tblStyleColBandSize w:val="1"/>
      <w:tblBorders>
        <w:top w:color="f1a983" w:space="0" w:sz="4" w:themeColor="accent2" w:themeTint="000099" w:val="single"/>
        <w:left w:color="f1a983" w:space="0" w:sz="4" w:themeColor="accent2" w:themeTint="000099" w:val="single"/>
        <w:bottom w:color="f1a983" w:space="0" w:sz="4" w:themeColor="accent2" w:themeTint="000099" w:val="single"/>
        <w:right w:color="f1a983" w:space="0" w:sz="4" w:themeColor="accent2" w:themeTint="000099" w:val="single"/>
        <w:insideH w:color="f1a983" w:space="0" w:sz="4" w:themeColor="accent2" w:themeTint="000099" w:val="single"/>
      </w:tblBorders>
    </w:tblPr>
    <w:tblStylePr w:type="firstRow">
      <w:rPr>
        <w:b w:val="1"/>
        <w:color w:val="ffffff" w:themeColor="background1"/>
        <w:shd w:color="auto" w:fill="auto" w:val="clear"/>
      </w:rPr>
      <w:tblPr/>
      <w:tcPr>
        <w:tcBorders>
          <w:top w:color="e97132" w:space="0" w:sz="4" w:themeColor="accent2" w:val="single"/>
          <w:left w:color="e97132" w:space="0" w:sz="4" w:themeColor="accent2" w:val="single"/>
          <w:bottom w:color="e97132" w:space="0" w:sz="4" w:themeColor="accent2" w:val="single"/>
          <w:right w:color="e97132" w:space="0" w:sz="4" w:themeColor="accent2" w:val="single"/>
          <w:insideH w:space="0" w:sz="0" w:val="nil"/>
        </w:tcBorders>
        <w:shd w:color="auto" w:fill="e97132" w:themeFill="accent2" w:val="clear"/>
      </w:tcPr>
    </w:tblStylePr>
    <w:tblStylePr w:type="lastRow">
      <w:rPr>
        <w:b w:val="1"/>
        <w:shd w:color="auto" w:fill="auto" w:val="clear"/>
      </w:rPr>
      <w:tblPr/>
      <w:tcPr>
        <w:tcBorders>
          <w:top w:color="f1a983" w:space="0" w:sz="4" w:themeColor="accent2"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4-30">
    <w:name w:val="List Table 4 Accent 3"/>
    <w:basedOn w:val="a1"/>
    <w:pPr>
      <w:spacing w:after="0"/>
    </w:pPr>
    <w:tblPr>
      <w:tblStyleRowBandSize w:val="1"/>
      <w:tblStyleColBandSize w:val="1"/>
      <w:tblBorders>
        <w:top w:color="47d459" w:space="0" w:sz="4" w:themeColor="accent3" w:themeTint="000099" w:val="single"/>
        <w:left w:color="47d459" w:space="0" w:sz="4" w:themeColor="accent3" w:themeTint="000099" w:val="single"/>
        <w:bottom w:color="47d459" w:space="0" w:sz="4" w:themeColor="accent3" w:themeTint="000099" w:val="single"/>
        <w:right w:color="47d459" w:space="0" w:sz="4" w:themeColor="accent3" w:themeTint="000099" w:val="single"/>
        <w:insideH w:color="47d459" w:space="0" w:sz="4" w:themeColor="accent3" w:themeTint="000099" w:val="single"/>
      </w:tblBorders>
    </w:tblPr>
    <w:tblStylePr w:type="firstRow">
      <w:rPr>
        <w:b w:val="1"/>
        <w:color w:val="ffffff" w:themeColor="background1"/>
        <w:shd w:color="auto" w:fill="auto" w:val="clear"/>
      </w:rPr>
      <w:tblPr/>
      <w:tcPr>
        <w:tcBorders>
          <w:top w:color="196b24" w:space="0" w:sz="4" w:themeColor="accent3" w:val="single"/>
          <w:left w:color="196b24" w:space="0" w:sz="4" w:themeColor="accent3" w:val="single"/>
          <w:bottom w:color="196b24" w:space="0" w:sz="4" w:themeColor="accent3" w:val="single"/>
          <w:right w:color="196b24" w:space="0" w:sz="4" w:themeColor="accent3" w:val="single"/>
          <w:insideH w:space="0" w:sz="0" w:val="nil"/>
        </w:tcBorders>
        <w:shd w:color="auto" w:fill="196b24" w:themeFill="accent3" w:val="clear"/>
      </w:tcPr>
    </w:tblStylePr>
    <w:tblStylePr w:type="lastRow">
      <w:rPr>
        <w:b w:val="1"/>
        <w:shd w:color="auto" w:fill="auto" w:val="clear"/>
      </w:rPr>
      <w:tblPr/>
      <w:tcPr>
        <w:tcBorders>
          <w:top w:color="47d459" w:space="0" w:sz="4" w:themeColor="accent3"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4-40">
    <w:name w:val="List Table 4 Accent 4"/>
    <w:basedOn w:val="a1"/>
    <w:pPr>
      <w:spacing w:after="0"/>
    </w:p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tblBorders>
    </w:tblPr>
    <w:tblStylePr w:type="firstRow">
      <w:rPr>
        <w:b w:val="1"/>
        <w:color w:val="ffffff" w:themeColor="background1"/>
        <w:shd w:color="auto" w:fill="auto" w:val="clear"/>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space="0" w:sz="0" w:val="nil"/>
        </w:tcBorders>
        <w:shd w:color="auto" w:fill="0f9ed5" w:themeFill="accent4" w:val="clear"/>
      </w:tcPr>
    </w:tblStylePr>
    <w:tblStylePr w:type="lastRow">
      <w:rPr>
        <w:b w:val="1"/>
        <w:shd w:color="auto" w:fill="auto" w:val="clear"/>
      </w:rPr>
      <w:tblPr/>
      <w:tcPr>
        <w:tcBorders>
          <w:top w:color="60caf3" w:space="0" w:sz="4" w:themeColor="accent4"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4-50">
    <w:name w:val="List Table 4 Accent 5"/>
    <w:basedOn w:val="a1"/>
    <w:pPr>
      <w:spacing w:after="0"/>
    </w:pPr>
    <w:tblPr>
      <w:tblStyleRowBandSize w:val="1"/>
      <w:tblStyleColBandSize w:val="1"/>
      <w:tblBorders>
        <w:top w:color="d86dcb" w:space="0" w:sz="4" w:themeColor="accent5" w:themeTint="000099" w:val="single"/>
        <w:left w:color="d86dcb" w:space="0" w:sz="4" w:themeColor="accent5" w:themeTint="000099" w:val="single"/>
        <w:bottom w:color="d86dcb" w:space="0" w:sz="4" w:themeColor="accent5" w:themeTint="000099" w:val="single"/>
        <w:right w:color="d86dcb" w:space="0" w:sz="4" w:themeColor="accent5" w:themeTint="000099" w:val="single"/>
        <w:insideH w:color="d86dcb" w:space="0" w:sz="4" w:themeColor="accent5" w:themeTint="000099" w:val="single"/>
      </w:tblBorders>
    </w:tblPr>
    <w:tblStylePr w:type="firstRow">
      <w:rPr>
        <w:b w:val="1"/>
        <w:color w:val="ffffff" w:themeColor="background1"/>
        <w:shd w:color="auto" w:fill="auto" w:val="clear"/>
      </w:rPr>
      <w:tblPr/>
      <w:tcPr>
        <w:tcBorders>
          <w:top w:color="a02b93" w:space="0" w:sz="4" w:themeColor="accent5" w:val="single"/>
          <w:left w:color="a02b93" w:space="0" w:sz="4" w:themeColor="accent5" w:val="single"/>
          <w:bottom w:color="a02b93" w:space="0" w:sz="4" w:themeColor="accent5" w:val="single"/>
          <w:right w:color="a02b93" w:space="0" w:sz="4" w:themeColor="accent5" w:val="single"/>
          <w:insideH w:space="0" w:sz="0" w:val="nil"/>
        </w:tcBorders>
        <w:shd w:color="auto" w:fill="a02b93" w:themeFill="accent5" w:val="clear"/>
      </w:tcPr>
    </w:tblStylePr>
    <w:tblStylePr w:type="lastRow">
      <w:rPr>
        <w:b w:val="1"/>
        <w:shd w:color="auto" w:fill="auto" w:val="clear"/>
      </w:rPr>
      <w:tblPr/>
      <w:tcPr>
        <w:tcBorders>
          <w:top w:color="d86dcb" w:space="0" w:sz="4" w:themeColor="accent5"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4-60">
    <w:name w:val="List Table 4 Accent 6"/>
    <w:basedOn w:val="a1"/>
    <w:pPr>
      <w:spacing w:after="0"/>
    </w:p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tblBorders>
    </w:tblPr>
    <w:tblStylePr w:type="firstRow">
      <w:rPr>
        <w:b w:val="1"/>
        <w:color w:val="ffffff" w:themeColor="background1"/>
        <w:shd w:color="auto" w:fill="auto" w:val="clear"/>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space="0" w:sz="0" w:val="nil"/>
        </w:tcBorders>
        <w:shd w:color="auto" w:fill="4ea72e" w:themeFill="accent6" w:val="clear"/>
      </w:tcPr>
    </w:tblStylePr>
    <w:tblStylePr w:type="lastRow">
      <w:rPr>
        <w:b w:val="1"/>
        <w:shd w:color="auto" w:fill="auto" w:val="clear"/>
      </w:rPr>
      <w:tblPr/>
      <w:tcPr>
        <w:tcBorders>
          <w:top w:color="8dd873" w:space="0" w:sz="4" w:themeColor="accent6" w:themeTint="000099"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ListTable5" w:customStyle="1">
    <w:name w:val="List Table 5"/>
    <w:basedOn w:val="a1"/>
    <w:pPr>
      <w:spacing w:after="0"/>
    </w:pPr>
    <w:rPr>
      <w:color w:val="ffffff" w:themeColor="background1"/>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Accent1" w:customStyle="1">
    <w:name w:val="List Table 5 Accent 1"/>
    <w:basedOn w:val="a1"/>
    <w:pPr>
      <w:spacing w:after="0"/>
    </w:pPr>
    <w:rPr>
      <w:color w:val="ffffff" w:themeColor="background1"/>
    </w:rPr>
    <w:tblPr>
      <w:tblStyleRowBandSize w:val="1"/>
      <w:tblStyleColBandSize w:val="1"/>
      <w:tblBorders>
        <w:top w:color="156082" w:space="0" w:sz="24" w:themeColor="accent1" w:val="single"/>
        <w:left w:color="156082" w:space="0" w:sz="24" w:themeColor="accent1" w:val="single"/>
        <w:bottom w:color="156082" w:space="0" w:sz="24" w:themeColor="accent1" w:val="single"/>
        <w:right w:color="156082" w:space="0" w:sz="24" w:themeColor="accent1" w:val="single"/>
      </w:tblBorders>
    </w:tblPr>
    <w:tcPr>
      <w:shd w:color="auto" w:fill="156082" w:themeFill="accent1"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Accent2" w:customStyle="1">
    <w:name w:val="List Table 5 Accent 2"/>
    <w:basedOn w:val="a1"/>
    <w:pPr>
      <w:spacing w:after="0"/>
    </w:pPr>
    <w:rPr>
      <w:color w:val="ffffff" w:themeColor="background1"/>
    </w:rPr>
    <w:tblPr>
      <w:tblStyleRowBandSize w:val="1"/>
      <w:tblStyleColBandSize w:val="1"/>
      <w:tblBorders>
        <w:top w:color="e97132" w:space="0" w:sz="24" w:themeColor="accent2" w:val="single"/>
        <w:left w:color="e97132" w:space="0" w:sz="24" w:themeColor="accent2" w:val="single"/>
        <w:bottom w:color="e97132" w:space="0" w:sz="24" w:themeColor="accent2" w:val="single"/>
        <w:right w:color="e97132" w:space="0" w:sz="24" w:themeColor="accent2" w:val="single"/>
      </w:tblBorders>
    </w:tblPr>
    <w:tcPr>
      <w:shd w:color="auto" w:fill="e97132" w:themeFill="accent2"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Accent3" w:customStyle="1">
    <w:name w:val="List Table 5 Accent 3"/>
    <w:basedOn w:val="a1"/>
    <w:pPr>
      <w:spacing w:after="0"/>
    </w:pPr>
    <w:rPr>
      <w:color w:val="ffffff" w:themeColor="background1"/>
    </w:rPr>
    <w:tblPr>
      <w:tblStyleRowBandSize w:val="1"/>
      <w:tblStyleColBandSize w:val="1"/>
      <w:tblBorders>
        <w:top w:color="196b24" w:space="0" w:sz="24" w:themeColor="accent3" w:val="single"/>
        <w:left w:color="196b24" w:space="0" w:sz="24" w:themeColor="accent3" w:val="single"/>
        <w:bottom w:color="196b24" w:space="0" w:sz="24" w:themeColor="accent3" w:val="single"/>
        <w:right w:color="196b24" w:space="0" w:sz="24" w:themeColor="accent3" w:val="single"/>
      </w:tblBorders>
    </w:tblPr>
    <w:tcPr>
      <w:shd w:color="auto" w:fill="196b24" w:themeFill="accent3"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Accent4" w:customStyle="1">
    <w:name w:val="List Table 5 Accent 4"/>
    <w:basedOn w:val="a1"/>
    <w:pPr>
      <w:spacing w:after="0"/>
    </w:pPr>
    <w:rPr>
      <w:color w:val="ffffff" w:themeColor="background1"/>
    </w:rPr>
    <w:tblPr>
      <w:tblStyleRowBandSize w:val="1"/>
      <w:tblStyleColBandSize w:val="1"/>
      <w:tblBorders>
        <w:top w:color="0f9ed5" w:space="0" w:sz="24" w:themeColor="accent4" w:val="single"/>
        <w:left w:color="0f9ed5" w:space="0" w:sz="24" w:themeColor="accent4" w:val="single"/>
        <w:bottom w:color="0f9ed5" w:space="0" w:sz="24" w:themeColor="accent4" w:val="single"/>
        <w:right w:color="0f9ed5" w:space="0" w:sz="24" w:themeColor="accent4" w:val="single"/>
      </w:tblBorders>
    </w:tblPr>
    <w:tcPr>
      <w:shd w:color="auto" w:fill="0f9ed5" w:themeFill="accent4"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Accent5" w:customStyle="1">
    <w:name w:val="List Table 5 Accent 5"/>
    <w:basedOn w:val="a1"/>
    <w:pPr>
      <w:spacing w:after="0"/>
    </w:pPr>
    <w:rPr>
      <w:color w:val="ffffff" w:themeColor="background1"/>
    </w:rPr>
    <w:tblPr>
      <w:tblStyleRowBandSize w:val="1"/>
      <w:tblStyleColBandSize w:val="1"/>
      <w:tblBorders>
        <w:top w:color="a02b93" w:space="0" w:sz="24" w:themeColor="accent5" w:val="single"/>
        <w:left w:color="a02b93" w:space="0" w:sz="24" w:themeColor="accent5" w:val="single"/>
        <w:bottom w:color="a02b93" w:space="0" w:sz="24" w:themeColor="accent5" w:val="single"/>
        <w:right w:color="a02b93" w:space="0" w:sz="24" w:themeColor="accent5" w:val="single"/>
      </w:tblBorders>
    </w:tblPr>
    <w:tcPr>
      <w:shd w:color="auto" w:fill="a02b93" w:themeFill="accent5"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Accent6" w:customStyle="1">
    <w:name w:val="List Table 5 Accent 6"/>
    <w:basedOn w:val="a1"/>
    <w:pPr>
      <w:spacing w:after="0"/>
    </w:pPr>
    <w:rPr>
      <w:color w:val="ffffff" w:themeColor="background1"/>
    </w:rPr>
    <w:tblPr>
      <w:tblStyleRowBandSize w:val="1"/>
      <w:tblStyleColBandSize w:val="1"/>
      <w:tblBorders>
        <w:top w:color="4ea72e" w:space="0" w:sz="24" w:themeColor="accent6" w:val="single"/>
        <w:left w:color="4ea72e" w:space="0" w:sz="24" w:themeColor="accent6" w:val="single"/>
        <w:bottom w:color="4ea72e" w:space="0" w:sz="24" w:themeColor="accent6" w:val="single"/>
        <w:right w:color="4ea72e" w:space="0" w:sz="24" w:themeColor="accent6" w:val="single"/>
      </w:tblBorders>
    </w:tblPr>
    <w:tcPr>
      <w:shd w:color="auto" w:fill="4ea72e" w:themeFill="accent6" w:val="clear"/>
    </w:tcPr>
    <w:tblStylePr w:type="firstRow">
      <w:rPr>
        <w:b w:val="1"/>
        <w:shd w:color="auto" w:fill="auto" w:val="clear"/>
      </w:rPr>
      <w:tblPr/>
      <w:tcPr>
        <w:tcBorders>
          <w:bottom w:color="ffffff" w:space="0" w:sz="18" w:themeColor="background1" w:val="single"/>
        </w:tcBorders>
      </w:tcPr>
    </w:tblStylePr>
    <w:tblStylePr w:type="lastRow">
      <w:rPr>
        <w:b w:val="1"/>
        <w:shd w:color="auto" w:fill="auto" w:val="clear"/>
      </w:rPr>
      <w:tblPr/>
      <w:tcPr>
        <w:tcBorders>
          <w:top w:color="ffffff" w:space="0" w:sz="4" w:themeColor="background1" w:val="single"/>
        </w:tcBorders>
      </w:tcPr>
    </w:tblStylePr>
    <w:tblStylePr w:type="firstCol">
      <w:rPr>
        <w:b w:val="1"/>
        <w:shd w:color="auto" w:fill="auto" w:val="clear"/>
      </w:rPr>
      <w:tblPr/>
      <w:tcPr>
        <w:tcBorders>
          <w:right w:color="ffffff" w:space="0" w:sz="4" w:themeColor="background1" w:val="single"/>
        </w:tcBorders>
      </w:tcPr>
    </w:tblStylePr>
    <w:tblStylePr w:type="lastCol">
      <w:rPr>
        <w:b w:val="1"/>
        <w:shd w:color="auto" w:fill="auto" w:val="clear"/>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61">
    <w:name w:val="List Table 6 Colorful"/>
    <w:basedOn w:val="a1"/>
    <w:pPr>
      <w:spacing w:after="0"/>
    </w:pPr>
    <w:rPr>
      <w:color w:val="000000" w:themeColor="text1" w:themeShade="0000BE"/>
    </w:rPr>
    <w:tblPr>
      <w:tblStyleRowBandSize w:val="1"/>
      <w:tblStyleColBandSize w:val="1"/>
      <w:tblBorders>
        <w:top w:color="000000" w:space="0" w:sz="4" w:themeColor="text1" w:val="single"/>
        <w:bottom w:color="000000" w:space="0" w:sz="4" w:themeColor="text1" w:val="single"/>
      </w:tblBorders>
    </w:tblPr>
    <w:tblStylePr w:type="firstRow">
      <w:rPr>
        <w:b w:val="1"/>
        <w:shd w:color="auto" w:fill="auto" w:val="clear"/>
      </w:rPr>
      <w:tblPr/>
      <w:tcPr>
        <w:tcBorders>
          <w:bottom w:color="000000" w:space="0" w:sz="4" w:themeColor="text1" w:val="single"/>
        </w:tcBorders>
      </w:tcPr>
    </w:tblStylePr>
    <w:tblStylePr w:type="lastRow">
      <w:rPr>
        <w:b w:val="1"/>
        <w:shd w:color="auto" w:fill="auto" w:val="clear"/>
      </w:rPr>
      <w:tblPr/>
      <w:tcPr>
        <w:tcBorders>
          <w:top w:color="000000" w:space="0" w:sz="4" w:themeColor="text1"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6-10">
    <w:name w:val="List Table 6 Colorful Accent 1"/>
    <w:basedOn w:val="a1"/>
    <w:pPr>
      <w:spacing w:after="0"/>
    </w:pPr>
    <w:rPr>
      <w:color w:val="0f4760" w:themeColor="accent1" w:themeShade="0000BE"/>
    </w:rPr>
    <w:tblPr>
      <w:tblStyleRowBandSize w:val="1"/>
      <w:tblStyleColBandSize w:val="1"/>
      <w:tblBorders>
        <w:top w:color="156082" w:space="0" w:sz="4" w:themeColor="accent1" w:val="single"/>
        <w:bottom w:color="156082" w:space="0" w:sz="4" w:themeColor="accent1" w:val="single"/>
      </w:tblBorders>
    </w:tblPr>
    <w:tblStylePr w:type="firstRow">
      <w:rPr>
        <w:b w:val="1"/>
        <w:shd w:color="auto" w:fill="auto" w:val="clear"/>
      </w:rPr>
      <w:tblPr/>
      <w:tcPr>
        <w:tcBorders>
          <w:bottom w:color="156082" w:space="0" w:sz="4" w:themeColor="accent1" w:val="single"/>
        </w:tcBorders>
      </w:tcPr>
    </w:tblStylePr>
    <w:tblStylePr w:type="lastRow">
      <w:rPr>
        <w:b w:val="1"/>
        <w:shd w:color="auto" w:fill="auto" w:val="clear"/>
      </w:rPr>
      <w:tblPr/>
      <w:tcPr>
        <w:tcBorders>
          <w:top w:color="156082" w:space="0" w:sz="4" w:themeColor="accent1"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6-20">
    <w:name w:val="List Table 6 Colorful Accent 2"/>
    <w:basedOn w:val="a1"/>
    <w:pPr>
      <w:spacing w:after="0"/>
    </w:pPr>
    <w:rPr>
      <w:color w:val="be4e14" w:themeColor="accent2" w:themeShade="0000BE"/>
    </w:rPr>
    <w:tblPr>
      <w:tblStyleRowBandSize w:val="1"/>
      <w:tblStyleColBandSize w:val="1"/>
      <w:tblBorders>
        <w:top w:color="e97132" w:space="0" w:sz="4" w:themeColor="accent2" w:val="single"/>
        <w:bottom w:color="e97132" w:space="0" w:sz="4" w:themeColor="accent2" w:val="single"/>
      </w:tblBorders>
    </w:tblPr>
    <w:tblStylePr w:type="firstRow">
      <w:rPr>
        <w:b w:val="1"/>
        <w:shd w:color="auto" w:fill="auto" w:val="clear"/>
      </w:rPr>
      <w:tblPr/>
      <w:tcPr>
        <w:tcBorders>
          <w:bottom w:color="e97132" w:space="0" w:sz="4" w:themeColor="accent2" w:val="single"/>
        </w:tcBorders>
      </w:tcPr>
    </w:tblStylePr>
    <w:tblStylePr w:type="lastRow">
      <w:rPr>
        <w:b w:val="1"/>
        <w:shd w:color="auto" w:fill="auto" w:val="clear"/>
      </w:rPr>
      <w:tblPr/>
      <w:tcPr>
        <w:tcBorders>
          <w:top w:color="e97132" w:space="0" w:sz="4" w:themeColor="accent2"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style>
  <w:style w:type="table" w:styleId="6-30">
    <w:name w:val="List Table 6 Colorful Accent 3"/>
    <w:basedOn w:val="a1"/>
    <w:pPr>
      <w:spacing w:after="0"/>
    </w:pPr>
    <w:rPr>
      <w:color w:val="124f1a" w:themeColor="accent3" w:themeShade="0000BE"/>
    </w:rPr>
    <w:tblPr>
      <w:tblStyleRowBandSize w:val="1"/>
      <w:tblStyleColBandSize w:val="1"/>
      <w:tblBorders>
        <w:top w:color="196b24" w:space="0" w:sz="4" w:themeColor="accent3" w:val="single"/>
        <w:bottom w:color="196b24" w:space="0" w:sz="4" w:themeColor="accent3" w:val="single"/>
      </w:tblBorders>
    </w:tblPr>
    <w:tblStylePr w:type="firstRow">
      <w:rPr>
        <w:b w:val="1"/>
        <w:shd w:color="auto" w:fill="auto" w:val="clear"/>
      </w:rPr>
      <w:tblPr/>
      <w:tcPr>
        <w:tcBorders>
          <w:bottom w:color="196b24" w:space="0" w:sz="4" w:themeColor="accent3" w:val="single"/>
        </w:tcBorders>
      </w:tcPr>
    </w:tblStylePr>
    <w:tblStylePr w:type="lastRow">
      <w:rPr>
        <w:b w:val="1"/>
        <w:shd w:color="auto" w:fill="auto" w:val="clear"/>
      </w:rPr>
      <w:tblPr/>
      <w:tcPr>
        <w:tcBorders>
          <w:top w:color="196b24" w:space="0" w:sz="4" w:themeColor="accent3"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style>
  <w:style w:type="table" w:styleId="6-40">
    <w:name w:val="List Table 6 Colorful Accent 4"/>
    <w:basedOn w:val="a1"/>
    <w:pPr>
      <w:spacing w:after="0"/>
    </w:pPr>
    <w:rPr>
      <w:color w:val="0b759e" w:themeColor="accent4" w:themeShade="0000BE"/>
    </w:rPr>
    <w:tblPr>
      <w:tblStyleRowBandSize w:val="1"/>
      <w:tblStyleColBandSize w:val="1"/>
      <w:tblBorders>
        <w:top w:color="0f9ed5" w:space="0" w:sz="4" w:themeColor="accent4" w:val="single"/>
        <w:bottom w:color="0f9ed5" w:space="0" w:sz="4" w:themeColor="accent4" w:val="single"/>
      </w:tblBorders>
    </w:tblPr>
    <w:tblStylePr w:type="firstRow">
      <w:rPr>
        <w:b w:val="1"/>
        <w:shd w:color="auto" w:fill="auto" w:val="clear"/>
      </w:rPr>
      <w:tblPr/>
      <w:tcPr>
        <w:tcBorders>
          <w:bottom w:color="0f9ed5" w:space="0" w:sz="4" w:themeColor="accent4" w:val="single"/>
        </w:tcBorders>
      </w:tcPr>
    </w:tblStylePr>
    <w:tblStylePr w:type="lastRow">
      <w:rPr>
        <w:b w:val="1"/>
        <w:shd w:color="auto" w:fill="auto" w:val="clear"/>
      </w:rPr>
      <w:tblPr/>
      <w:tcPr>
        <w:tcBorders>
          <w:top w:color="0f9ed5" w:space="0" w:sz="4" w:themeColor="accent4"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6-50">
    <w:name w:val="List Table 6 Colorful Accent 5"/>
    <w:basedOn w:val="a1"/>
    <w:pPr>
      <w:spacing w:after="0"/>
    </w:pPr>
    <w:rPr>
      <w:color w:val="76206c" w:themeColor="accent5" w:themeShade="0000BE"/>
    </w:rPr>
    <w:tblPr>
      <w:tblStyleRowBandSize w:val="1"/>
      <w:tblStyleColBandSize w:val="1"/>
      <w:tblBorders>
        <w:top w:color="a02b93" w:space="0" w:sz="4" w:themeColor="accent5" w:val="single"/>
        <w:bottom w:color="a02b93" w:space="0" w:sz="4" w:themeColor="accent5" w:val="single"/>
      </w:tblBorders>
    </w:tblPr>
    <w:tblStylePr w:type="firstRow">
      <w:rPr>
        <w:b w:val="1"/>
        <w:shd w:color="auto" w:fill="auto" w:val="clear"/>
      </w:rPr>
      <w:tblPr/>
      <w:tcPr>
        <w:tcBorders>
          <w:bottom w:color="a02b93" w:space="0" w:sz="4" w:themeColor="accent5" w:val="single"/>
        </w:tcBorders>
      </w:tcPr>
    </w:tblStylePr>
    <w:tblStylePr w:type="lastRow">
      <w:rPr>
        <w:b w:val="1"/>
        <w:shd w:color="auto" w:fill="auto" w:val="clear"/>
      </w:rPr>
      <w:tblPr/>
      <w:tcPr>
        <w:tcBorders>
          <w:top w:color="a02b93" w:space="0" w:sz="4" w:themeColor="accent5"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style>
  <w:style w:type="table" w:styleId="6-60">
    <w:name w:val="List Table 6 Colorful Accent 6"/>
    <w:basedOn w:val="a1"/>
    <w:pPr>
      <w:spacing w:after="0"/>
    </w:pPr>
    <w:rPr>
      <w:color w:val="397c22" w:themeColor="accent6" w:themeShade="0000BE"/>
    </w:rPr>
    <w:tblPr>
      <w:tblStyleRowBandSize w:val="1"/>
      <w:tblStyleColBandSize w:val="1"/>
      <w:tblBorders>
        <w:top w:color="4ea72e" w:space="0" w:sz="4" w:themeColor="accent6" w:val="single"/>
        <w:bottom w:color="4ea72e" w:space="0" w:sz="4" w:themeColor="accent6" w:val="single"/>
      </w:tblBorders>
    </w:tblPr>
    <w:tblStylePr w:type="firstRow">
      <w:rPr>
        <w:b w:val="1"/>
        <w:shd w:color="auto" w:fill="auto" w:val="clear"/>
      </w:rPr>
      <w:tblPr/>
      <w:tcPr>
        <w:tcBorders>
          <w:bottom w:color="4ea72e" w:space="0" w:sz="4" w:themeColor="accent6" w:val="single"/>
        </w:tcBorders>
      </w:tcPr>
    </w:tblStylePr>
    <w:tblStylePr w:type="lastRow">
      <w:rPr>
        <w:b w:val="1"/>
        <w:shd w:color="auto" w:fill="auto" w:val="clear"/>
      </w:rPr>
      <w:tblPr/>
      <w:tcPr>
        <w:tcBorders>
          <w:top w:color="4ea72e" w:space="0" w:sz="4" w:themeColor="accent6" w:val="double"/>
        </w:tcBorders>
      </w:tcPr>
    </w:tblStylePr>
    <w:tblStylePr w:type="firstCol">
      <w:rPr>
        <w:b w:val="1"/>
        <w:shd w:color="auto" w:fill="auto" w:val="clear"/>
      </w:rPr>
    </w:tblStylePr>
    <w:tblStylePr w:type="lastCol">
      <w:rPr>
        <w:b w:val="1"/>
        <w:shd w:color="auto" w:fill="auto" w:val="clear"/>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71">
    <w:name w:val="List Table 7 Colorful"/>
    <w:basedOn w:val="a1"/>
    <w:pPr>
      <w:spacing w:after="0"/>
    </w:pPr>
    <w:rPr>
      <w:color w:val="000000" w:themeColor="text1" w:themeShade="0000BE"/>
    </w:rPr>
    <w:tblPr>
      <w:tblStyleRowBandSize w:val="1"/>
      <w:tblStyleColBandSize w:val="1"/>
    </w:tblPr>
    <w:tblStylePr w:type="firstRow">
      <w:rPr>
        <w:i w:val="1"/>
        <w:sz w:val="26"/>
        <w:szCs w:val="26"/>
        <w:shd w:color="auto" w:fill="auto" w:val="clear"/>
      </w:rPr>
      <w:tblPr/>
      <w:tcPr>
        <w:tcBorders>
          <w:bottom w:color="000000" w:space="0" w:sz="4" w:themeColor="text1" w:val="single"/>
        </w:tcBorders>
        <w:shd w:color="auto" w:fill="ffffff" w:themeFill="background1" w:val="clear"/>
      </w:tcPr>
    </w:tblStylePr>
    <w:tblStylePr w:type="lastRow">
      <w:rPr>
        <w:i w:val="1"/>
        <w:sz w:val="26"/>
        <w:szCs w:val="26"/>
        <w:shd w:color="auto" w:fill="auto" w:val="clear"/>
      </w:rPr>
      <w:tblPr/>
      <w:tcPr>
        <w:tcBorders>
          <w:top w:color="000000" w:space="0" w:sz="4" w:themeColor="text1" w:val="single"/>
        </w:tcBorders>
        <w:shd w:color="auto" w:fill="ffffff" w:themeFill="background1" w:val="clear"/>
      </w:tcPr>
    </w:tblStylePr>
    <w:tblStylePr w:type="firstCol">
      <w:pPr>
        <w:jc w:val="right"/>
      </w:pPr>
      <w:rPr>
        <w:i w:val="1"/>
        <w:sz w:val="26"/>
        <w:szCs w:val="26"/>
        <w:shd w:color="auto" w:fill="auto" w:val="clear"/>
      </w:rPr>
      <w:tblPr/>
      <w:tcPr>
        <w:tcBorders>
          <w:right w:color="000000" w:space="0" w:sz="4" w:themeColor="text1" w:val="single"/>
        </w:tcBorders>
        <w:shd w:color="auto" w:fill="ffffff" w:themeFill="background1" w:val="clear"/>
      </w:tcPr>
    </w:tblStylePr>
    <w:tblStylePr w:type="lastCol">
      <w:rPr>
        <w:i w:val="1"/>
        <w:sz w:val="26"/>
        <w:szCs w:val="26"/>
        <w:shd w:color="auto" w:fill="auto" w:val="clear"/>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7-10">
    <w:name w:val="List Table 7 Colorful Accent 1"/>
    <w:basedOn w:val="a1"/>
    <w:pPr>
      <w:spacing w:after="0"/>
    </w:pPr>
    <w:rPr>
      <w:color w:val="0f4760" w:themeColor="accent1" w:themeShade="0000BE"/>
    </w:rPr>
    <w:tblPr>
      <w:tblStyleRowBandSize w:val="1"/>
      <w:tblStyleColBandSize w:val="1"/>
    </w:tblPr>
    <w:tblStylePr w:type="firstRow">
      <w:rPr>
        <w:i w:val="1"/>
        <w:sz w:val="26"/>
        <w:szCs w:val="26"/>
        <w:shd w:color="auto" w:fill="auto" w:val="clear"/>
      </w:rPr>
      <w:tblPr/>
      <w:tcPr>
        <w:tcBorders>
          <w:bottom w:color="156082" w:space="0" w:sz="4" w:themeColor="accent1" w:val="single"/>
        </w:tcBorders>
        <w:shd w:color="auto" w:fill="ffffff" w:themeFill="background1" w:val="clear"/>
      </w:tcPr>
    </w:tblStylePr>
    <w:tblStylePr w:type="lastRow">
      <w:rPr>
        <w:i w:val="1"/>
        <w:sz w:val="26"/>
        <w:szCs w:val="26"/>
        <w:shd w:color="auto" w:fill="auto" w:val="clear"/>
      </w:rPr>
      <w:tblPr/>
      <w:tcPr>
        <w:tcBorders>
          <w:top w:color="156082" w:space="0" w:sz="4" w:themeColor="accent1" w:val="single"/>
        </w:tcBorders>
        <w:shd w:color="auto" w:fill="ffffff" w:themeFill="background1" w:val="clear"/>
      </w:tcPr>
    </w:tblStylePr>
    <w:tblStylePr w:type="firstCol">
      <w:pPr>
        <w:jc w:val="right"/>
      </w:pPr>
      <w:rPr>
        <w:i w:val="1"/>
        <w:sz w:val="26"/>
        <w:szCs w:val="26"/>
        <w:shd w:color="auto" w:fill="auto" w:val="clear"/>
      </w:rPr>
      <w:tblPr/>
      <w:tcPr>
        <w:tcBorders>
          <w:right w:color="156082" w:space="0" w:sz="4" w:themeColor="accent1" w:val="single"/>
        </w:tcBorders>
        <w:shd w:color="auto" w:fill="ffffff" w:themeFill="background1" w:val="clear"/>
      </w:tcPr>
    </w:tblStylePr>
    <w:tblStylePr w:type="lastCol">
      <w:rPr>
        <w:i w:val="1"/>
        <w:sz w:val="26"/>
        <w:szCs w:val="26"/>
        <w:shd w:color="auto" w:fill="auto" w:val="clear"/>
      </w:rPr>
      <w:tblPr/>
      <w:tcPr>
        <w:tcBorders>
          <w:left w:color="156082" w:space="0" w:sz="4" w:themeColor="accent1" w:val="single"/>
        </w:tcBorders>
        <w:shd w:color="auto" w:fill="ffffff" w:themeFill="background1" w:val="clear"/>
      </w:tc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7-20">
    <w:name w:val="List Table 7 Colorful Accent 2"/>
    <w:basedOn w:val="a1"/>
    <w:pPr>
      <w:spacing w:after="0"/>
    </w:pPr>
    <w:rPr>
      <w:color w:val="be4e14" w:themeColor="accent2" w:themeShade="0000BE"/>
    </w:rPr>
    <w:tblPr>
      <w:tblStyleRowBandSize w:val="1"/>
      <w:tblStyleColBandSize w:val="1"/>
    </w:tblPr>
    <w:tblStylePr w:type="firstRow">
      <w:rPr>
        <w:i w:val="1"/>
        <w:sz w:val="26"/>
        <w:szCs w:val="26"/>
        <w:shd w:color="auto" w:fill="auto" w:val="clear"/>
      </w:rPr>
      <w:tblPr/>
      <w:tcPr>
        <w:tcBorders>
          <w:bottom w:color="e97132" w:space="0" w:sz="4" w:themeColor="accent2" w:val="single"/>
        </w:tcBorders>
        <w:shd w:color="auto" w:fill="ffffff" w:themeFill="background1" w:val="clear"/>
      </w:tcPr>
    </w:tblStylePr>
    <w:tblStylePr w:type="lastRow">
      <w:rPr>
        <w:i w:val="1"/>
        <w:sz w:val="26"/>
        <w:szCs w:val="26"/>
        <w:shd w:color="auto" w:fill="auto" w:val="clear"/>
      </w:rPr>
      <w:tblPr/>
      <w:tcPr>
        <w:tcBorders>
          <w:top w:color="e97132" w:space="0" w:sz="4" w:themeColor="accent2" w:val="single"/>
        </w:tcBorders>
        <w:shd w:color="auto" w:fill="ffffff" w:themeFill="background1" w:val="clear"/>
      </w:tcPr>
    </w:tblStylePr>
    <w:tblStylePr w:type="firstCol">
      <w:pPr>
        <w:jc w:val="right"/>
      </w:pPr>
      <w:rPr>
        <w:i w:val="1"/>
        <w:sz w:val="26"/>
        <w:szCs w:val="26"/>
        <w:shd w:color="auto" w:fill="auto" w:val="clear"/>
      </w:rPr>
      <w:tblPr/>
      <w:tcPr>
        <w:tcBorders>
          <w:right w:color="e97132" w:space="0" w:sz="4" w:themeColor="accent2" w:val="single"/>
        </w:tcBorders>
        <w:shd w:color="auto" w:fill="ffffff" w:themeFill="background1" w:val="clear"/>
      </w:tcPr>
    </w:tblStylePr>
    <w:tblStylePr w:type="lastCol">
      <w:rPr>
        <w:i w:val="1"/>
        <w:sz w:val="26"/>
        <w:szCs w:val="26"/>
        <w:shd w:color="auto" w:fill="auto" w:val="clear"/>
      </w:rPr>
      <w:tblPr/>
      <w:tcPr>
        <w:tcBorders>
          <w:left w:color="e97132" w:space="0" w:sz="4" w:themeColor="accent2" w:val="single"/>
        </w:tcBorders>
        <w:shd w:color="auto" w:fill="ffffff" w:themeFill="background1" w:val="clear"/>
      </w:tcPr>
    </w:tblStylePr>
    <w:tblStylePr w:type="band1Vert">
      <w:tblPr/>
      <w:tcPr>
        <w:shd w:color="auto" w:fill="fae2d5" w:themeFill="accent2" w:themeFillTint="000033" w:val="clear"/>
      </w:tcPr>
    </w:tblStylePr>
    <w:tblStylePr w:type="band1Horz">
      <w:tblPr/>
      <w:tcPr>
        <w:shd w:color="auto" w:fill="fae2d5"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7-30">
    <w:name w:val="List Table 7 Colorful Accent 3"/>
    <w:basedOn w:val="a1"/>
    <w:pPr>
      <w:spacing w:after="0"/>
    </w:pPr>
    <w:rPr>
      <w:color w:val="124f1a" w:themeColor="accent3" w:themeShade="0000BE"/>
    </w:rPr>
    <w:tblPr>
      <w:tblStyleRowBandSize w:val="1"/>
      <w:tblStyleColBandSize w:val="1"/>
    </w:tblPr>
    <w:tblStylePr w:type="firstRow">
      <w:rPr>
        <w:i w:val="1"/>
        <w:sz w:val="26"/>
        <w:szCs w:val="26"/>
        <w:shd w:color="auto" w:fill="auto" w:val="clear"/>
      </w:rPr>
      <w:tblPr/>
      <w:tcPr>
        <w:tcBorders>
          <w:bottom w:color="196b24" w:space="0" w:sz="4" w:themeColor="accent3" w:val="single"/>
        </w:tcBorders>
        <w:shd w:color="auto" w:fill="ffffff" w:themeFill="background1" w:val="clear"/>
      </w:tcPr>
    </w:tblStylePr>
    <w:tblStylePr w:type="lastRow">
      <w:rPr>
        <w:i w:val="1"/>
        <w:sz w:val="26"/>
        <w:szCs w:val="26"/>
        <w:shd w:color="auto" w:fill="auto" w:val="clear"/>
      </w:rPr>
      <w:tblPr/>
      <w:tcPr>
        <w:tcBorders>
          <w:top w:color="196b24" w:space="0" w:sz="4" w:themeColor="accent3" w:val="single"/>
        </w:tcBorders>
        <w:shd w:color="auto" w:fill="ffffff" w:themeFill="background1" w:val="clear"/>
      </w:tcPr>
    </w:tblStylePr>
    <w:tblStylePr w:type="firstCol">
      <w:pPr>
        <w:jc w:val="right"/>
      </w:pPr>
      <w:rPr>
        <w:i w:val="1"/>
        <w:sz w:val="26"/>
        <w:szCs w:val="26"/>
        <w:shd w:color="auto" w:fill="auto" w:val="clear"/>
      </w:rPr>
      <w:tblPr/>
      <w:tcPr>
        <w:tcBorders>
          <w:right w:color="196b24" w:space="0" w:sz="4" w:themeColor="accent3" w:val="single"/>
        </w:tcBorders>
        <w:shd w:color="auto" w:fill="ffffff" w:themeFill="background1" w:val="clear"/>
      </w:tcPr>
    </w:tblStylePr>
    <w:tblStylePr w:type="lastCol">
      <w:rPr>
        <w:i w:val="1"/>
        <w:sz w:val="26"/>
        <w:szCs w:val="26"/>
        <w:shd w:color="auto" w:fill="auto" w:val="clear"/>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000033" w:val="clear"/>
      </w:tcPr>
    </w:tblStylePr>
    <w:tblStylePr w:type="band1Horz">
      <w:tblPr/>
      <w:tcPr>
        <w:shd w:color="auto" w:fill="c1f0c7"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7-40">
    <w:name w:val="List Table 7 Colorful Accent 4"/>
    <w:basedOn w:val="a1"/>
    <w:pPr>
      <w:spacing w:after="0"/>
    </w:pPr>
    <w:rPr>
      <w:color w:val="0b759e" w:themeColor="accent4" w:themeShade="0000BE"/>
    </w:rPr>
    <w:tblPr>
      <w:tblStyleRowBandSize w:val="1"/>
      <w:tblStyleColBandSize w:val="1"/>
    </w:tblPr>
    <w:tblStylePr w:type="firstRow">
      <w:rPr>
        <w:i w:val="1"/>
        <w:sz w:val="26"/>
        <w:szCs w:val="26"/>
        <w:shd w:color="auto" w:fill="auto" w:val="clear"/>
      </w:rPr>
      <w:tblPr/>
      <w:tcPr>
        <w:tcBorders>
          <w:bottom w:color="0f9ed5" w:space="0" w:sz="4" w:themeColor="accent4" w:val="single"/>
        </w:tcBorders>
        <w:shd w:color="auto" w:fill="ffffff" w:themeFill="background1" w:val="clear"/>
      </w:tcPr>
    </w:tblStylePr>
    <w:tblStylePr w:type="lastRow">
      <w:rPr>
        <w:i w:val="1"/>
        <w:sz w:val="26"/>
        <w:szCs w:val="26"/>
        <w:shd w:color="auto" w:fill="auto" w:val="clear"/>
      </w:rPr>
      <w:tblPr/>
      <w:tcPr>
        <w:tcBorders>
          <w:top w:color="0f9ed5" w:space="0" w:sz="4" w:themeColor="accent4" w:val="single"/>
        </w:tcBorders>
        <w:shd w:color="auto" w:fill="ffffff" w:themeFill="background1" w:val="clear"/>
      </w:tcPr>
    </w:tblStylePr>
    <w:tblStylePr w:type="firstCol">
      <w:pPr>
        <w:jc w:val="right"/>
      </w:pPr>
      <w:rPr>
        <w:i w:val="1"/>
        <w:sz w:val="26"/>
        <w:szCs w:val="26"/>
        <w:shd w:color="auto" w:fill="auto" w:val="clear"/>
      </w:rPr>
      <w:tblPr/>
      <w:tcPr>
        <w:tcBorders>
          <w:right w:color="0f9ed5" w:space="0" w:sz="4" w:themeColor="accent4" w:val="single"/>
        </w:tcBorders>
        <w:shd w:color="auto" w:fill="ffffff" w:themeFill="background1" w:val="clear"/>
      </w:tcPr>
    </w:tblStylePr>
    <w:tblStylePr w:type="lastCol">
      <w:rPr>
        <w:i w:val="1"/>
        <w:sz w:val="26"/>
        <w:szCs w:val="26"/>
        <w:shd w:color="auto" w:fill="auto" w:val="clear"/>
      </w:rPr>
      <w:tblPr/>
      <w:tcPr>
        <w:tcBorders>
          <w:left w:color="0f9ed5" w:space="0" w:sz="4" w:themeColor="accent4" w:val="single"/>
        </w:tcBorders>
        <w:shd w:color="auto" w:fill="ffffff" w:themeFill="background1" w:val="clear"/>
      </w:tc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7-50">
    <w:name w:val="List Table 7 Colorful Accent 5"/>
    <w:basedOn w:val="a1"/>
    <w:pPr>
      <w:spacing w:after="0"/>
    </w:pPr>
    <w:rPr>
      <w:color w:val="76206c" w:themeColor="accent5" w:themeShade="0000BE"/>
    </w:rPr>
    <w:tblPr>
      <w:tblStyleRowBandSize w:val="1"/>
      <w:tblStyleColBandSize w:val="1"/>
    </w:tblPr>
    <w:tblStylePr w:type="firstRow">
      <w:rPr>
        <w:i w:val="1"/>
        <w:sz w:val="26"/>
        <w:szCs w:val="26"/>
        <w:shd w:color="auto" w:fill="auto" w:val="clear"/>
      </w:rPr>
      <w:tblPr/>
      <w:tcPr>
        <w:tcBorders>
          <w:bottom w:color="a02b93" w:space="0" w:sz="4" w:themeColor="accent5" w:val="single"/>
        </w:tcBorders>
        <w:shd w:color="auto" w:fill="ffffff" w:themeFill="background1" w:val="clear"/>
      </w:tcPr>
    </w:tblStylePr>
    <w:tblStylePr w:type="lastRow">
      <w:rPr>
        <w:i w:val="1"/>
        <w:sz w:val="26"/>
        <w:szCs w:val="26"/>
        <w:shd w:color="auto" w:fill="auto" w:val="clear"/>
      </w:rPr>
      <w:tblPr/>
      <w:tcPr>
        <w:tcBorders>
          <w:top w:color="a02b93" w:space="0" w:sz="4" w:themeColor="accent5" w:val="single"/>
        </w:tcBorders>
        <w:shd w:color="auto" w:fill="ffffff" w:themeFill="background1" w:val="clear"/>
      </w:tcPr>
    </w:tblStylePr>
    <w:tblStylePr w:type="firstCol">
      <w:pPr>
        <w:jc w:val="right"/>
      </w:pPr>
      <w:rPr>
        <w:i w:val="1"/>
        <w:sz w:val="26"/>
        <w:szCs w:val="26"/>
        <w:shd w:color="auto" w:fill="auto" w:val="clear"/>
      </w:rPr>
      <w:tblPr/>
      <w:tcPr>
        <w:tcBorders>
          <w:right w:color="a02b93" w:space="0" w:sz="4" w:themeColor="accent5" w:val="single"/>
        </w:tcBorders>
        <w:shd w:color="auto" w:fill="ffffff" w:themeFill="background1" w:val="clear"/>
      </w:tcPr>
    </w:tblStylePr>
    <w:tblStylePr w:type="lastCol">
      <w:rPr>
        <w:i w:val="1"/>
        <w:sz w:val="26"/>
        <w:szCs w:val="26"/>
        <w:shd w:color="auto" w:fill="auto" w:val="clear"/>
      </w:rPr>
      <w:tblPr/>
      <w:tcPr>
        <w:tcBorders>
          <w:left w:color="a02b93" w:space="0" w:sz="4" w:themeColor="accent5" w:val="single"/>
        </w:tcBorders>
        <w:shd w:color="auto" w:fill="ffffff" w:themeFill="background1" w:val="clear"/>
      </w:tcPr>
    </w:tblStylePr>
    <w:tblStylePr w:type="band1Vert">
      <w:tblPr/>
      <w:tcPr>
        <w:shd w:color="auto" w:fill="f2ceed" w:themeFill="accent5" w:themeFillTint="000033" w:val="clear"/>
      </w:tcPr>
    </w:tblStylePr>
    <w:tblStylePr w:type="band1Horz">
      <w:tblPr/>
      <w:tcPr>
        <w:shd w:color="auto" w:fill="f2ceed"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7-60">
    <w:name w:val="List Table 7 Colorful Accent 6"/>
    <w:basedOn w:val="a1"/>
    <w:pPr>
      <w:spacing w:after="0"/>
    </w:pPr>
    <w:rPr>
      <w:color w:val="397c22" w:themeColor="accent6" w:themeShade="0000BE"/>
    </w:rPr>
    <w:tblPr>
      <w:tblStyleRowBandSize w:val="1"/>
      <w:tblStyleColBandSize w:val="1"/>
    </w:tblPr>
    <w:tblStylePr w:type="firstRow">
      <w:rPr>
        <w:i w:val="1"/>
        <w:sz w:val="26"/>
        <w:szCs w:val="26"/>
        <w:shd w:color="auto" w:fill="auto" w:val="clear"/>
      </w:rPr>
      <w:tblPr/>
      <w:tcPr>
        <w:tcBorders>
          <w:bottom w:color="4ea72e" w:space="0" w:sz="4" w:themeColor="accent6" w:val="single"/>
        </w:tcBorders>
        <w:shd w:color="auto" w:fill="ffffff" w:themeFill="background1" w:val="clear"/>
      </w:tcPr>
    </w:tblStylePr>
    <w:tblStylePr w:type="lastRow">
      <w:rPr>
        <w:i w:val="1"/>
        <w:sz w:val="26"/>
        <w:szCs w:val="26"/>
        <w:shd w:color="auto" w:fill="auto" w:val="clear"/>
      </w:rPr>
      <w:tblPr/>
      <w:tcPr>
        <w:tcBorders>
          <w:top w:color="4ea72e" w:space="0" w:sz="4" w:themeColor="accent6" w:val="single"/>
        </w:tcBorders>
        <w:shd w:color="auto" w:fill="ffffff" w:themeFill="background1" w:val="clear"/>
      </w:tcPr>
    </w:tblStylePr>
    <w:tblStylePr w:type="firstCol">
      <w:pPr>
        <w:jc w:val="right"/>
      </w:pPr>
      <w:rPr>
        <w:i w:val="1"/>
        <w:sz w:val="26"/>
        <w:szCs w:val="26"/>
        <w:shd w:color="auto" w:fill="auto" w:val="clear"/>
      </w:rPr>
      <w:tblPr/>
      <w:tcPr>
        <w:tcBorders>
          <w:right w:color="4ea72e" w:space="0" w:sz="4" w:themeColor="accent6" w:val="single"/>
        </w:tcBorders>
        <w:shd w:color="auto" w:fill="ffffff" w:themeFill="background1" w:val="clear"/>
      </w:tcPr>
    </w:tblStylePr>
    <w:tblStylePr w:type="lastCol">
      <w:rPr>
        <w:i w:val="1"/>
        <w:sz w:val="26"/>
        <w:szCs w:val="26"/>
        <w:shd w:color="auto" w:fill="auto" w:val="clear"/>
      </w:rPr>
      <w:tblPr/>
      <w:tcPr>
        <w:tcBorders>
          <w:left w:color="4ea72e" w:space="0" w:sz="4" w:themeColor="accent6" w:val="single"/>
        </w:tcBorders>
        <w:shd w:color="auto" w:fill="ffffff" w:themeFill="background1" w:val="clear"/>
      </w:tc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character" w:styleId="1Char" w:customStyle="1">
    <w:name w:val="제목 1 Char"/>
    <w:basedOn w:val="a0"/>
    <w:link w:val="1"/>
    <w:uiPriority w:val="9"/>
    <w:rPr>
      <w:rFonts w:asciiTheme="majorHAnsi" w:cstheme="majorBidi" w:eastAsiaTheme="majorEastAsia" w:hAnsiTheme="majorHAnsi"/>
      <w:color w:val="000000" w:themeColor="text1"/>
      <w:sz w:val="32"/>
      <w:szCs w:val="32"/>
      <w:shd w:color="auto" w:fill="auto" w:val="clear"/>
    </w:rPr>
  </w:style>
  <w:style w:type="character" w:styleId="2Char" w:customStyle="1">
    <w:name w:val="제목 2 Char"/>
    <w:basedOn w:val="a0"/>
    <w:link w:val="2"/>
    <w:uiPriority w:val="9"/>
    <w:semiHidden w:val="1"/>
    <w:rPr>
      <w:rFonts w:asciiTheme="majorHAnsi" w:cstheme="majorBidi" w:eastAsiaTheme="majorEastAsia" w:hAnsiTheme="majorHAnsi"/>
      <w:color w:val="000000" w:themeColor="text1"/>
      <w:sz w:val="28"/>
      <w:szCs w:val="28"/>
      <w:shd w:color="auto" w:fill="auto" w:val="clear"/>
    </w:rPr>
  </w:style>
  <w:style w:type="character" w:styleId="3Char" w:customStyle="1">
    <w:name w:val="제목 3 Char"/>
    <w:basedOn w:val="a0"/>
    <w:link w:val="3"/>
    <w:uiPriority w:val="9"/>
    <w:semiHidden w:val="1"/>
    <w:rPr>
      <w:rFonts w:asciiTheme="majorHAnsi" w:cstheme="majorBidi" w:eastAsiaTheme="majorEastAsia" w:hAnsiTheme="majorHAnsi"/>
      <w:color w:val="000000" w:themeColor="text1"/>
      <w:sz w:val="24"/>
      <w:szCs w:val="24"/>
      <w:shd w:color="auto" w:fill="auto" w:val="clear"/>
    </w:rPr>
  </w:style>
  <w:style w:type="character" w:styleId="4Char" w:customStyle="1">
    <w:name w:val="제목 4 Char"/>
    <w:basedOn w:val="a0"/>
    <w:link w:val="4"/>
    <w:uiPriority w:val="9"/>
    <w:semiHidden w:val="1"/>
    <w:rPr>
      <w:rFonts w:asciiTheme="majorHAnsi" w:cstheme="majorBidi" w:eastAsiaTheme="majorEastAsia" w:hAnsiTheme="majorHAnsi"/>
      <w:color w:val="000000" w:themeColor="text1"/>
      <w:shd w:color="auto" w:fill="auto" w:val="clear"/>
    </w:rPr>
  </w:style>
  <w:style w:type="character" w:styleId="5Char" w:customStyle="1">
    <w:name w:val="제목 5 Char"/>
    <w:basedOn w:val="a0"/>
    <w:link w:val="5"/>
    <w:uiPriority w:val="9"/>
    <w:semiHidden w:val="1"/>
    <w:rPr>
      <w:rFonts w:asciiTheme="majorHAnsi" w:cstheme="majorBidi" w:eastAsiaTheme="majorEastAsia" w:hAnsiTheme="majorHAnsi"/>
      <w:color w:val="000000" w:themeColor="text1"/>
      <w:shd w:color="auto" w:fill="auto" w:val="clear"/>
    </w:rPr>
  </w:style>
  <w:style w:type="character" w:styleId="6Char" w:customStyle="1">
    <w:name w:val="제목 6 Char"/>
    <w:basedOn w:val="a0"/>
    <w:link w:val="6"/>
    <w:uiPriority w:val="9"/>
    <w:semiHidden w:val="1"/>
    <w:rPr>
      <w:rFonts w:asciiTheme="majorHAnsi" w:cstheme="majorBidi" w:eastAsiaTheme="majorEastAsia" w:hAnsiTheme="majorHAnsi"/>
      <w:color w:val="000000" w:themeColor="text1"/>
      <w:shd w:color="auto" w:fill="auto" w:val="clear"/>
    </w:rPr>
  </w:style>
  <w:style w:type="character" w:styleId="7Char" w:customStyle="1">
    <w:name w:val="제목 7 Char"/>
    <w:basedOn w:val="a0"/>
    <w:link w:val="7"/>
    <w:uiPriority w:val="9"/>
    <w:semiHidden w:val="1"/>
    <w:rPr>
      <w:rFonts w:asciiTheme="majorHAnsi" w:cstheme="majorBidi" w:eastAsiaTheme="majorEastAsia" w:hAnsiTheme="majorHAnsi"/>
      <w:color w:val="000000" w:themeColor="text1"/>
      <w:shd w:color="auto" w:fill="auto" w:val="clear"/>
    </w:rPr>
  </w:style>
  <w:style w:type="character" w:styleId="8Char" w:customStyle="1">
    <w:name w:val="제목 8 Char"/>
    <w:basedOn w:val="a0"/>
    <w:link w:val="8"/>
    <w:uiPriority w:val="9"/>
    <w:semiHidden w:val="1"/>
    <w:rPr>
      <w:rFonts w:asciiTheme="majorHAnsi" w:cstheme="majorBidi" w:eastAsiaTheme="majorEastAsia" w:hAnsiTheme="majorHAnsi"/>
      <w:color w:val="000000" w:themeColor="text1"/>
      <w:shd w:color="auto" w:fill="auto" w:val="clear"/>
    </w:rPr>
  </w:style>
  <w:style w:type="character" w:styleId="9Char" w:customStyle="1">
    <w:name w:val="제목 9 Char"/>
    <w:basedOn w:val="a0"/>
    <w:link w:val="9"/>
    <w:uiPriority w:val="9"/>
    <w:semiHidden w:val="1"/>
    <w:rPr>
      <w:rFonts w:asciiTheme="majorHAnsi" w:cstheme="majorBidi" w:eastAsiaTheme="majorEastAsia" w:hAnsiTheme="majorHAnsi"/>
      <w:color w:val="000000" w:themeColor="text1"/>
      <w:shd w:color="auto" w:fill="auto" w:val="clear"/>
    </w:rPr>
  </w:style>
  <w:style w:type="character" w:styleId="Char" w:customStyle="1">
    <w:name w:val="제목 Char"/>
    <w:basedOn w:val="a0"/>
    <w:link w:val="a4"/>
    <w:uiPriority w:val="10"/>
    <w:rPr>
      <w:rFonts w:asciiTheme="majorHAnsi" w:cstheme="majorBidi" w:eastAsiaTheme="majorEastAsia" w:hAnsiTheme="majorHAnsi"/>
      <w:spacing w:val="-10"/>
      <w:sz w:val="56"/>
      <w:szCs w:val="56"/>
      <w:shd w:color="auto" w:fill="auto" w:val="clear"/>
    </w:rPr>
  </w:style>
  <w:style w:type="character" w:styleId="Char0" w:customStyle="1">
    <w:name w:val="부제 Char"/>
    <w:basedOn w:val="a0"/>
    <w:link w:val="a5"/>
    <w:uiPriority w:val="11"/>
    <w:rPr>
      <w:rFonts w:asciiTheme="majorHAnsi" w:cstheme="majorBidi" w:eastAsiaTheme="majorEastAsia" w:hAnsiTheme="majorHAnsi"/>
      <w:color w:val="5a5a5a" w:themeColor="text1" w:themeTint="0000A5"/>
      <w:spacing w:val="15"/>
      <w:sz w:val="28"/>
      <w:szCs w:val="28"/>
      <w:shd w:color="auto" w:fill="auto" w:val="clear"/>
    </w:rPr>
  </w:style>
  <w:style w:type="character" w:styleId="Char1" w:customStyle="1">
    <w:name w:val="인용 Char"/>
    <w:basedOn w:val="a0"/>
    <w:link w:val="a8"/>
    <w:uiPriority w:val="29"/>
    <w:rPr>
      <w:i w:val="1"/>
      <w:color w:val="404040" w:themeColor="text1" w:themeTint="0000BF"/>
      <w:shd w:color="auto" w:fill="auto" w:val="clear"/>
    </w:rPr>
  </w:style>
  <w:style w:type="character" w:styleId="Char2" w:customStyle="1">
    <w:name w:val="강한 인용 Char"/>
    <w:basedOn w:val="a0"/>
    <w:link w:val="a9"/>
    <w:uiPriority w:val="30"/>
    <w:rPr>
      <w:i w:val="1"/>
      <w:color w:val="0f4761" w:themeColor="accent1" w:themeShade="0000BF"/>
      <w:shd w:color="auto" w:fill="auto" w:val="clear"/>
    </w:rPr>
  </w:style>
  <w:style w:type="paragraph" w:styleId="ae">
    <w:name w:val="header"/>
    <w:basedOn w:val="a"/>
    <w:link w:val="Char3"/>
    <w:uiPriority w:val="99"/>
    <w:unhideWhenUsed w:val="1"/>
    <w:pPr>
      <w:tabs>
        <w:tab w:val="center" w:pos="4513"/>
        <w:tab w:val="right" w:pos="9026"/>
      </w:tabs>
      <w:snapToGrid w:val="0"/>
    </w:pPr>
  </w:style>
  <w:style w:type="character" w:styleId="Char3" w:customStyle="1">
    <w:name w:val="머리글 Char"/>
    <w:basedOn w:val="a0"/>
    <w:link w:val="ae"/>
    <w:uiPriority w:val="99"/>
    <w:rPr>
      <w:rFonts w:ascii="Proxima Nova" w:cs="Proxima Nova" w:hAnsi="Proxima Nova"/>
      <w:color w:val="353744"/>
      <w:shd w:color="auto" w:fill="auto" w:val="clear"/>
      <w:lang w:val=""/>
    </w:rPr>
  </w:style>
  <w:style w:type="paragraph" w:styleId="af">
    <w:name w:val="footer"/>
    <w:basedOn w:val="a"/>
    <w:link w:val="Char4"/>
    <w:uiPriority w:val="99"/>
    <w:unhideWhenUsed w:val="1"/>
    <w:pPr>
      <w:tabs>
        <w:tab w:val="center" w:pos="4513"/>
        <w:tab w:val="right" w:pos="9026"/>
      </w:tabs>
      <w:snapToGrid w:val="0"/>
    </w:pPr>
  </w:style>
  <w:style w:type="character" w:styleId="Char4" w:customStyle="1">
    <w:name w:val="바닥글 Char"/>
    <w:basedOn w:val="a0"/>
    <w:link w:val="af"/>
    <w:uiPriority w:val="99"/>
    <w:rPr>
      <w:rFonts w:ascii="Proxima Nova" w:cs="Proxima Nova" w:hAnsi="Proxima Nova"/>
      <w:color w:val="353744"/>
      <w:shd w:color="auto" w:fill="auto" w:val="clear"/>
      <w:lang w:val=""/>
    </w:rPr>
  </w:style>
  <w:style w:type="character" w:styleId="af0">
    <w:name w:val="Hyperlink"/>
    <w:basedOn w:val="a0"/>
    <w:uiPriority w:val="99"/>
    <w:unhideWhenUsed w:val="1"/>
    <w:rPr>
      <w:color w:val="467886" w:themeColor="hyperlink"/>
      <w:u w:val="single"/>
      <w:shd w:color="auto" w:fill="auto" w:val="clear"/>
    </w:rPr>
  </w:style>
  <w:style w:type="character" w:styleId="af1">
    <w:name w:val="Unresolved Mention"/>
    <w:basedOn w:val="a0"/>
    <w:uiPriority w:val="99"/>
    <w:semiHidden w:val="1"/>
    <w:unhideWhenUsed w:val="1"/>
    <w:rPr>
      <w:color w:val="605e5c"/>
      <w:shd w:color="auto" w:fill="e1dfdd" w:val="clear"/>
    </w:rPr>
  </w:style>
  <w:style w:type="paragraph" w:styleId="af2">
    <w:name w:val="Normal (Web)"/>
    <w:basedOn w:val="a"/>
    <w:uiPriority w:val="99"/>
    <w:semiHidden w:val="1"/>
    <w:unhideWhenUsed w:val="1"/>
    <w:pPr>
      <w:spacing w:after="100" w:afterAutospacing="1" w:before="100" w:beforeAutospacing="1" w:line="240" w:lineRule="auto"/>
    </w:pPr>
    <w:rPr>
      <w:rFonts w:ascii="굴림" w:cs="굴림" w:eastAsia="굴림" w:hAnsi="굴림"/>
      <w:color w:val="auto"/>
      <w:sz w:val="24"/>
      <w:szCs w:val="24"/>
      <w:lang w:val="en-US"/>
    </w:rPr>
  </w:style>
  <w:style w:type="character" w:styleId="HTML">
    <w:name w:val="HTML Code"/>
    <w:basedOn w:val="a0"/>
    <w:uiPriority w:val="99"/>
    <w:semiHidden w:val="1"/>
    <w:unhideWhenUsed w:val="1"/>
    <w:rPr>
      <w:rFonts w:ascii="굴림체" w:cs="굴림체" w:eastAsia="굴림체" w:hAnsi="굴림체"/>
      <w:sz w:val="24"/>
      <w:szCs w:val="24"/>
      <w:shd w:color="auto" w:fill="auto" w:val="clear"/>
    </w:rPr>
  </w:style>
  <w:style w:type="paragraph" w:styleId="Subtitle">
    <w:name w:val="Subtitle"/>
    <w:basedOn w:val="Normal"/>
    <w:next w:val="Normal"/>
    <w:pPr>
      <w:jc w:val="center"/>
    </w:pPr>
    <w:rPr>
      <w:rFonts w:ascii="Malgun Gothic" w:cs="Malgun Gothic" w:eastAsia="Malgun Gothic" w:hAnsi="Malgun Gothic"/>
      <w:color w:val="5a5a5a"/>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Rule="auto"/>
    </w:pPr>
    <w:rPr>
      <w:rFonts w:ascii="Proxima Nova" w:cs="Proxima Nova" w:eastAsia="Proxima Nova" w:hAnsi="Proxima Nova"/>
      <w:color w:val="35374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hwa5dnCUW0zYybA4Nf0NVjUWR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LAoCNjUSJgokCAdCIAoMUHJveGltYSBOb3ZhEhBBcmlhbCBVbmljb2RlIE1TGiwKAjY2EiYKJAgHQiAKDFByb3hpbWEgTm92YRIQQXJpYWwgVW5pY29kZSBNUxosCgI2NxImCiQIB0IgCgxQcm94aW1hIE5vdmESEEFyaWFsIFVuaWNvZGUgTVMaLAoCNjgSJgokCAdCIAoMUHJveGltYSBOb3ZhEhBBcmlhbCBVbmljb2RlIE1TGiwKAjY5EiYKJAgHQiAKDFByb3hpbWEgTm92YRIQQXJpYWwgVW5pY29kZSBNUxoeCgI3MBIYChYIB0ISEhBBcmlhbCBVbmljb2RlIE1TGiwKAjcxEiYKJAgHQiAKDFByb3hpbWEgTm92YRIQQXJpYWwgVW5pY29kZSBNUxosCgI3MhImCiQIB0IgCgxQcm94aW1hIE5vdmESEEFyaWFsIFVuaWNvZGUgTVMaLAoCNzMSJgokCAdCIAoMUHJveGltYSBOb3ZhEhBBcmlhbCBVbmljb2RlIE1TGiwKAjc0EiYKJAgHQiAKDFByb3hpbWEgTm92YRIQQXJpYWwgVW5pY29kZSBNUxosCgI3NRImCiQIB0IgCgxQcm94aW1hIE5vdmESEEFyaWFsIFVuaWNvZGUgTVMaLAoCNzYSJgokCAdCIAoMUHJveGltYSBOb3ZhEhBBcmlhbCBVbmljb2RlIE1TGiwKAjc3EiYKJAgHQiAKDFByb3hpbWEgTm92YRIQQXJpYWwgVW5pY29kZSBNUxosCgI3OBImCiQIB0IgCgxQcm94aW1hIE5vdmESEEFyaWFsIFVuaWNvZGUgTVMaLAoCNzkSJgokCAdCIAoMUHJveGltYSBOb3ZhEhBBcmlhbCBVbmljb2RlIE1TGiwKAjgwEiYKJAgHQiAKDFByb3hpbWEgTm92YRIQQXJpYWwgVW5pY29kZSBNUxosCgI4MRImCiQIB0IgCgxQcm94aW1hIE5vdmESEEFyaWFsIFVuaWNvZGUgTVMaLAoCODISJgokCAdCIAoMUHJveGltYSBOb3ZhEhBBcmlhbCBVbmljb2RlIE1TGh4KAjgzEhgKFggHQhISEEFyaWFsIFVuaWNvZGUgTVMaLAoCODQSJgokCAdCIAoMUHJveGltYSBOb3Zh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Mg5oLjI2bDZpZmU2Z2sxMTgAciExekpLa2hUbnNtUEJhMzRnOHhLcXQ4ak1XUjZGTjI2U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2025-10-01T05:32:00Z</dcterms:created>
  <dc:creator>인섭 김</dc:creator>
</cp:coreProperties>
</file>