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통합 세그먼트 레이더 — 월간 운영 리포트 (YYYY-MM)</w:t>
      </w:r>
    </w:p>
    <w:p>
      <w:pPr>
        <w:jc w:val="center"/>
      </w:pPr>
      <w:r>
        <w:rPr>
          <w:color w:val="5A5A5A"/>
          <w:sz w:val="15"/>
        </w:rPr>
        <w:t>산출일: YYYY-MM-DD | 단위: 세그먼트(업종×지역×등급×전담) | 버전: MVP</w:t>
      </w:r>
    </w:p>
    <w:p>
      <w:r>
        <w:rPr>
          <w:b/>
          <w:sz w:val="19"/>
        </w:rPr>
        <w:t>1) 이번 달 핵심 이슈 — 경보 TOP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9"/>
        <w:gridCol w:w="2489"/>
        <w:gridCol w:w="2489"/>
        <w:gridCol w:w="2489"/>
        <w:gridCol w:w="2489"/>
        <w:gridCol w:w="2489"/>
      </w:tblGrid>
      <w:tr>
        <w:trPr>
          <w:trHeight w:val="340" w:hRule="exact"/>
        </w:trPr>
        <w:tc>
          <w:tcPr>
            <w:tcW w:type="dxa" w:w="2489"/>
          </w:tcPr>
          <w:p>
            <w:r>
              <w:rPr>
                <w:b/>
                <w:sz w:val="15"/>
              </w:rPr>
              <w:t>Rank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세그먼트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경보유형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영향 KPI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Driver(요약)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권장 액션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b/>
          <w:sz w:val="19"/>
        </w:rPr>
        <w:t>2) 다음 달 기회 — 예측 상승 TOP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9"/>
        <w:gridCol w:w="2489"/>
        <w:gridCol w:w="2489"/>
        <w:gridCol w:w="2489"/>
        <w:gridCol w:w="2489"/>
        <w:gridCol w:w="2489"/>
      </w:tblGrid>
      <w:tr>
        <w:trPr>
          <w:trHeight w:val="340" w:hRule="exact"/>
        </w:trPr>
        <w:tc>
          <w:tcPr>
            <w:tcW w:type="dxa" w:w="2489"/>
          </w:tcPr>
          <w:p>
            <w:r>
              <w:rPr>
                <w:b/>
                <w:sz w:val="15"/>
              </w:rPr>
              <w:t>Rank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세그먼트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대상 KPI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예측 Δ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신뢰도</w:t>
            </w:r>
          </w:p>
        </w:tc>
        <w:tc>
          <w:tcPr>
            <w:tcW w:type="dxa" w:w="2489"/>
          </w:tcPr>
          <w:p>
            <w:r>
              <w:rPr>
                <w:b/>
                <w:sz w:val="15"/>
              </w:rPr>
              <w:t>권장 액션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489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b/>
          <w:sz w:val="19"/>
        </w:rPr>
        <w:t>3) FX 특화 — 레짐 + 기회/리스크 TOP 3 (선택)</w:t>
      </w:r>
    </w:p>
    <w:p>
      <w:r>
        <w:rPr>
          <w:sz w:val="15"/>
        </w:rPr>
        <w:t>현재 레짐: [Uptrend/Downtrend/Range] × [High/Low Vol] (외부 환율 데이터 결합 시 자동 산출)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  <w:gridCol w:w="2986"/>
        <w:gridCol w:w="2986"/>
      </w:tblGrid>
      <w:tr>
        <w:trPr>
          <w:trHeight w:val="340" w:hRule="exact"/>
        </w:trPr>
        <w:tc>
          <w:tcPr>
            <w:tcW w:type="dxa" w:w="2986"/>
          </w:tcPr>
          <w:p>
            <w:r>
              <w:rPr>
                <w:b/>
                <w:sz w:val="15"/>
              </w:rPr>
              <w:t>구분</w:t>
            </w:r>
          </w:p>
        </w:tc>
        <w:tc>
          <w:tcPr>
            <w:tcW w:type="dxa" w:w="2986"/>
          </w:tcPr>
          <w:p>
            <w:r>
              <w:rPr>
                <w:b/>
                <w:sz w:val="15"/>
              </w:rPr>
              <w:t>세그먼트</w:t>
            </w:r>
          </w:p>
        </w:tc>
        <w:tc>
          <w:tcPr>
            <w:tcW w:type="dxa" w:w="2986"/>
          </w:tcPr>
          <w:p>
            <w:r>
              <w:rPr>
                <w:b/>
                <w:sz w:val="15"/>
              </w:rPr>
              <w:t>FX 지표(총액/성장률)</w:t>
            </w:r>
          </w:p>
        </w:tc>
        <w:tc>
          <w:tcPr>
            <w:tcW w:type="dxa" w:w="2986"/>
          </w:tcPr>
          <w:p>
            <w:r>
              <w:rPr>
                <w:b/>
                <w:sz w:val="15"/>
              </w:rPr>
              <w:t>레짐 적합도</w:t>
            </w:r>
          </w:p>
        </w:tc>
        <w:tc>
          <w:tcPr>
            <w:tcW w:type="dxa" w:w="2986"/>
          </w:tcPr>
          <w:p>
            <w:r>
              <w:rPr>
                <w:b/>
                <w:sz w:val="15"/>
              </w:rPr>
              <w:t>권장 액션 TOP-3</w:t>
            </w:r>
          </w:p>
        </w:tc>
      </w:tr>
      <w:tr>
        <w:trPr>
          <w:trHeight w:val="272" w:hRule="exact"/>
        </w:trPr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2986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b/>
          <w:sz w:val="19"/>
        </w:rPr>
        <w:t>4) 실행 리스트 — 우선순위 TOP 10 (2열 압축)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6"/>
        <w:gridCol w:w="1866"/>
        <w:gridCol w:w="1866"/>
        <w:gridCol w:w="1866"/>
        <w:gridCol w:w="1866"/>
        <w:gridCol w:w="1866"/>
        <w:gridCol w:w="1866"/>
        <w:gridCol w:w="1866"/>
      </w:tblGrid>
      <w:tr>
        <w:trPr>
          <w:trHeight w:val="340" w:hRule="exact"/>
        </w:trPr>
        <w:tc>
          <w:tcPr>
            <w:tcW w:type="dxa" w:w="1866"/>
          </w:tcPr>
          <w:p>
            <w:r>
              <w:rPr>
                <w:b/>
                <w:sz w:val="15"/>
              </w:rPr>
              <w:t>Rank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세그먼트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액션(요약)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Owner/Due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Rank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세그먼트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액션(요약)</w:t>
            </w:r>
          </w:p>
        </w:tc>
        <w:tc>
          <w:tcPr>
            <w:tcW w:type="dxa" w:w="1866"/>
          </w:tcPr>
          <w:p>
            <w:r>
              <w:rPr>
                <w:b/>
                <w:sz w:val="15"/>
              </w:rPr>
              <w:t>Owner/Due</w:t>
            </w:r>
          </w:p>
        </w:tc>
      </w:tr>
      <w:tr>
        <w:trPr>
          <w:trHeight w:val="272" w:hRule="exact"/>
        </w:trPr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</w:tr>
      <w:tr>
        <w:trPr>
          <w:trHeight w:val="272" w:hRule="exact"/>
        </w:trPr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866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color w:val="5A5A5A"/>
          <w:sz w:val="14"/>
        </w:rPr>
        <w:t>주) 본 리포트는 자동 생성 초안이며, 최종 실행은 담당자 검토 후 진행합니다.</w:t>
      </w:r>
    </w:p>
    <w:sectPr w:rsidR="00FC693F" w:rsidRPr="0006063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