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0D1CD8" w14:textId="65936AA7" w:rsidR="00030A5B" w:rsidRPr="00030A5B" w:rsidRDefault="00030A5B" w:rsidP="00030A5B">
      <w:pPr>
        <w:rPr>
          <w:b/>
          <w:bCs/>
        </w:rPr>
      </w:pPr>
      <w:r w:rsidRPr="00030A5B">
        <w:rPr>
          <w:b/>
          <w:bCs/>
        </w:rPr>
        <w:t>L</w:t>
      </w:r>
      <w:r>
        <w:rPr>
          <w:b/>
          <w:bCs/>
        </w:rPr>
        <w:t>A</w:t>
      </w:r>
      <w:r w:rsidRPr="00030A5B">
        <w:rPr>
          <w:b/>
          <w:bCs/>
        </w:rPr>
        <w:t>B 3: COMPONENT MODELLING &amp; ARCHITECTURAL PATTERN SELECTION</w:t>
      </w:r>
    </w:p>
    <w:p w14:paraId="38186BE0" w14:textId="77777777" w:rsidR="00030A5B" w:rsidRPr="00030A5B" w:rsidRDefault="00030A5B" w:rsidP="00030A5B">
      <w:pPr>
        <w:rPr>
          <w:b/>
          <w:bCs/>
        </w:rPr>
      </w:pPr>
      <w:r w:rsidRPr="00030A5B">
        <w:rPr>
          <w:b/>
          <w:bCs/>
        </w:rPr>
        <w:t>Problem: Digital Art Commission &amp; Watermarking Portal</w:t>
      </w:r>
    </w:p>
    <w:p w14:paraId="1BEF4F50" w14:textId="77777777" w:rsidR="00030A5B" w:rsidRPr="00030A5B" w:rsidRDefault="00030A5B" w:rsidP="00030A5B">
      <w:pPr>
        <w:rPr>
          <w:b/>
          <w:bCs/>
        </w:rPr>
      </w:pPr>
      <w:r w:rsidRPr="00030A5B">
        <w:rPr>
          <w:b/>
          <w:bCs/>
        </w:rPr>
        <w:t>Architecture: Microservices Architecture</w:t>
      </w:r>
    </w:p>
    <w:p w14:paraId="1F36B592" w14:textId="636F6534" w:rsidR="00030A5B" w:rsidRDefault="00030A5B" w:rsidP="00127859">
      <w:pPr>
        <w:rPr>
          <w:b/>
          <w:bCs/>
        </w:rPr>
      </w:pPr>
    </w:p>
    <w:p w14:paraId="0C3CF819" w14:textId="77777777" w:rsidR="00030A5B" w:rsidRDefault="00030A5B" w:rsidP="00127859">
      <w:pPr>
        <w:rPr>
          <w:b/>
          <w:bCs/>
        </w:rPr>
      </w:pPr>
    </w:p>
    <w:p w14:paraId="20576701" w14:textId="527B30CB" w:rsidR="00127859" w:rsidRPr="00127859" w:rsidRDefault="00030A5B" w:rsidP="00127859">
      <w:pPr>
        <w:rPr>
          <w:b/>
          <w:bCs/>
        </w:rPr>
      </w:pPr>
      <w:r>
        <w:rPr>
          <w:b/>
          <w:bCs/>
        </w:rPr>
        <w:t>Component</w:t>
      </w:r>
      <w:r w:rsidR="00127859" w:rsidRPr="00127859">
        <w:rPr>
          <w:b/>
          <w:bCs/>
        </w:rPr>
        <w:t xml:space="preserve"> Identification</w:t>
      </w:r>
    </w:p>
    <w:p w14:paraId="54175F5D" w14:textId="77777777" w:rsidR="00127859" w:rsidRPr="00127859" w:rsidRDefault="00127859" w:rsidP="00127859">
      <w:r w:rsidRPr="00127859">
        <w:t>The Digital Art Commission &amp; Watermarking Portal is divided into the following components:</w:t>
      </w:r>
    </w:p>
    <w:p w14:paraId="1FB25000" w14:textId="77777777" w:rsidR="00127859" w:rsidRPr="00127859" w:rsidRDefault="00127859" w:rsidP="00127859">
      <w:pPr>
        <w:numPr>
          <w:ilvl w:val="0"/>
          <w:numId w:val="1"/>
        </w:numPr>
      </w:pPr>
      <w:r w:rsidRPr="00127859">
        <w:rPr>
          <w:b/>
          <w:bCs/>
        </w:rPr>
        <w:t>Client Portal</w:t>
      </w:r>
      <w:r w:rsidRPr="00127859">
        <w:t xml:space="preserve"> – Allows clients to submit creative briefs, view watermarked WIP drafts, make milestone payments, and download final artwork.</w:t>
      </w:r>
    </w:p>
    <w:p w14:paraId="16B3C1FB" w14:textId="77777777" w:rsidR="00127859" w:rsidRPr="00127859" w:rsidRDefault="00127859" w:rsidP="00127859">
      <w:pPr>
        <w:numPr>
          <w:ilvl w:val="0"/>
          <w:numId w:val="1"/>
        </w:numPr>
      </w:pPr>
      <w:r w:rsidRPr="00127859">
        <w:rPr>
          <w:b/>
          <w:bCs/>
        </w:rPr>
        <w:t>Artist Portal</w:t>
      </w:r>
      <w:r w:rsidRPr="00127859">
        <w:t xml:space="preserve"> – Allows artists to view assigned commissions and upload WIP and final artwork.</w:t>
      </w:r>
    </w:p>
    <w:p w14:paraId="09257395" w14:textId="77777777" w:rsidR="00127859" w:rsidRPr="00127859" w:rsidRDefault="00127859" w:rsidP="00127859">
      <w:pPr>
        <w:numPr>
          <w:ilvl w:val="0"/>
          <w:numId w:val="1"/>
        </w:numPr>
      </w:pPr>
      <w:r w:rsidRPr="00127859">
        <w:rPr>
          <w:b/>
          <w:bCs/>
        </w:rPr>
        <w:t>Commission Management Service</w:t>
      </w:r>
      <w:r w:rsidRPr="00127859">
        <w:t xml:space="preserve"> – Manages creative briefs, commission details, milestones, and commission status.</w:t>
      </w:r>
    </w:p>
    <w:p w14:paraId="7CCFD3D9" w14:textId="77777777" w:rsidR="00127859" w:rsidRPr="00127859" w:rsidRDefault="00127859" w:rsidP="00127859">
      <w:pPr>
        <w:numPr>
          <w:ilvl w:val="0"/>
          <w:numId w:val="1"/>
        </w:numPr>
      </w:pPr>
      <w:r w:rsidRPr="00127859">
        <w:rPr>
          <w:b/>
          <w:bCs/>
        </w:rPr>
        <w:t>Artwork &amp; Watermark Service</w:t>
      </w:r>
      <w:r w:rsidRPr="00127859">
        <w:t xml:space="preserve"> – Processes uploaded artwork and applies dynamic watermarks to WIP drafts before they are displayed to clients.</w:t>
      </w:r>
    </w:p>
    <w:p w14:paraId="4BFF18ED" w14:textId="77777777" w:rsidR="00127859" w:rsidRPr="00127859" w:rsidRDefault="00127859" w:rsidP="00127859">
      <w:pPr>
        <w:numPr>
          <w:ilvl w:val="0"/>
          <w:numId w:val="1"/>
        </w:numPr>
      </w:pPr>
      <w:r w:rsidRPr="00127859">
        <w:rPr>
          <w:b/>
          <w:bCs/>
        </w:rPr>
        <w:t>Payment Service</w:t>
      </w:r>
      <w:r w:rsidRPr="00127859">
        <w:t xml:space="preserve"> – Processes and verifies milestone payments made by clients.</w:t>
      </w:r>
    </w:p>
    <w:p w14:paraId="146C27EC" w14:textId="77777777" w:rsidR="00127859" w:rsidRPr="00127859" w:rsidRDefault="00127859" w:rsidP="00127859">
      <w:pPr>
        <w:numPr>
          <w:ilvl w:val="0"/>
          <w:numId w:val="1"/>
        </w:numPr>
      </w:pPr>
      <w:r w:rsidRPr="00127859">
        <w:rPr>
          <w:b/>
          <w:bCs/>
        </w:rPr>
        <w:t>Secure Asset Delivery Service</w:t>
      </w:r>
      <w:r w:rsidRPr="00127859">
        <w:t xml:space="preserve"> – Verifies payment completion and provides controlled access to final high-resolution artwork using expiring signed URLs.</w:t>
      </w:r>
    </w:p>
    <w:p w14:paraId="14444AD3" w14:textId="77777777" w:rsidR="00127859" w:rsidRPr="00127859" w:rsidRDefault="00127859" w:rsidP="00127859">
      <w:pPr>
        <w:numPr>
          <w:ilvl w:val="0"/>
          <w:numId w:val="1"/>
        </w:numPr>
      </w:pPr>
      <w:r w:rsidRPr="00127859">
        <w:rPr>
          <w:b/>
          <w:bCs/>
        </w:rPr>
        <w:t>Storage Service</w:t>
      </w:r>
      <w:r w:rsidRPr="00127859">
        <w:t xml:space="preserve"> – Stores commission information, artwork files, watermarked previews, and final high-resolution assets.</w:t>
      </w:r>
    </w:p>
    <w:p w14:paraId="0C5E373F" w14:textId="77777777" w:rsidR="00E40BF4" w:rsidRDefault="00E40BF4"/>
    <w:p w14:paraId="0A5AEE6A" w14:textId="77777777" w:rsidR="00127859" w:rsidRDefault="00127859"/>
    <w:p w14:paraId="10EE67F0" w14:textId="77777777" w:rsidR="00127859" w:rsidRPr="00127859" w:rsidRDefault="00127859" w:rsidP="00127859">
      <w:pPr>
        <w:rPr>
          <w:b/>
          <w:bCs/>
        </w:rPr>
      </w:pPr>
      <w:r w:rsidRPr="00127859">
        <w:rPr>
          <w:b/>
          <w:bCs/>
        </w:rPr>
        <w:t>Interfaces</w:t>
      </w:r>
    </w:p>
    <w:p w14:paraId="25161584" w14:textId="77777777" w:rsidR="00127859" w:rsidRPr="00127859" w:rsidRDefault="00127859" w:rsidP="00127859">
      <w:r w:rsidRPr="00127859">
        <w:t>The following interfaces define the communication between the components of the Digital Art Commission &amp; Watermarking Portal:</w:t>
      </w:r>
    </w:p>
    <w:p w14:paraId="5B442CB0" w14:textId="77777777" w:rsidR="00127859" w:rsidRPr="00127859" w:rsidRDefault="00127859" w:rsidP="00127859">
      <w:pPr>
        <w:numPr>
          <w:ilvl w:val="0"/>
          <w:numId w:val="2"/>
        </w:numPr>
      </w:pPr>
      <w:r w:rsidRPr="00127859">
        <w:rPr>
          <w:b/>
          <w:bCs/>
        </w:rPr>
        <w:t>Commission API</w:t>
      </w:r>
      <w:r w:rsidRPr="00127859">
        <w:t xml:space="preserve"> – Connects the Client Portal with the Commission Management Service to submit and retrieve creative briefs and commission details.</w:t>
      </w:r>
    </w:p>
    <w:p w14:paraId="61733D91" w14:textId="77777777" w:rsidR="00127859" w:rsidRPr="00127859" w:rsidRDefault="00127859" w:rsidP="00127859">
      <w:pPr>
        <w:numPr>
          <w:ilvl w:val="0"/>
          <w:numId w:val="2"/>
        </w:numPr>
      </w:pPr>
      <w:r w:rsidRPr="00127859">
        <w:rPr>
          <w:b/>
          <w:bCs/>
        </w:rPr>
        <w:t>Commission API</w:t>
      </w:r>
      <w:r w:rsidRPr="00127859">
        <w:t xml:space="preserve"> – Connects the Artist Portal with the Commission Management Service to retrieve assigned commissions and update commission status.</w:t>
      </w:r>
    </w:p>
    <w:p w14:paraId="1D0DD784" w14:textId="77777777" w:rsidR="00127859" w:rsidRPr="00127859" w:rsidRDefault="00127859" w:rsidP="00127859">
      <w:pPr>
        <w:numPr>
          <w:ilvl w:val="0"/>
          <w:numId w:val="2"/>
        </w:numPr>
      </w:pPr>
      <w:r w:rsidRPr="00127859">
        <w:rPr>
          <w:b/>
          <w:bCs/>
        </w:rPr>
        <w:t>Artwork Upload API</w:t>
      </w:r>
      <w:r w:rsidRPr="00127859">
        <w:t xml:space="preserve"> – Connects the Artist Portal with the Artwork &amp; Watermark Service to upload WIP and final artwork.</w:t>
      </w:r>
    </w:p>
    <w:p w14:paraId="3711B5C0" w14:textId="77777777" w:rsidR="00127859" w:rsidRPr="00127859" w:rsidRDefault="00127859" w:rsidP="00127859">
      <w:pPr>
        <w:numPr>
          <w:ilvl w:val="0"/>
          <w:numId w:val="2"/>
        </w:numPr>
      </w:pPr>
      <w:r w:rsidRPr="00127859">
        <w:rPr>
          <w:b/>
          <w:bCs/>
        </w:rPr>
        <w:t>Payment API</w:t>
      </w:r>
      <w:r w:rsidRPr="00127859">
        <w:t xml:space="preserve"> – Connects the Commission Management Service with the Payment Service to process and verify milestone payments.</w:t>
      </w:r>
    </w:p>
    <w:p w14:paraId="3D765593" w14:textId="77777777" w:rsidR="00127859" w:rsidRPr="00127859" w:rsidRDefault="00127859" w:rsidP="00127859">
      <w:pPr>
        <w:numPr>
          <w:ilvl w:val="0"/>
          <w:numId w:val="2"/>
        </w:numPr>
      </w:pPr>
      <w:r w:rsidRPr="00127859">
        <w:rPr>
          <w:b/>
          <w:bCs/>
        </w:rPr>
        <w:t>Storage API</w:t>
      </w:r>
      <w:r w:rsidRPr="00127859">
        <w:t xml:space="preserve"> – Connects the Artwork &amp; Watermark Service with the Storage Service to store and retrieve artwork and watermarked previews.</w:t>
      </w:r>
    </w:p>
    <w:p w14:paraId="7FBDC589" w14:textId="77777777" w:rsidR="00127859" w:rsidRPr="00127859" w:rsidRDefault="00127859" w:rsidP="00127859">
      <w:pPr>
        <w:numPr>
          <w:ilvl w:val="0"/>
          <w:numId w:val="2"/>
        </w:numPr>
      </w:pPr>
      <w:r w:rsidRPr="00127859">
        <w:rPr>
          <w:b/>
          <w:bCs/>
        </w:rPr>
        <w:lastRenderedPageBreak/>
        <w:t>Secure Download API</w:t>
      </w:r>
      <w:r w:rsidRPr="00127859">
        <w:t xml:space="preserve"> – Connects the Client Portal with the Secure Asset Delivery Service to request controlled access to final high-resolution artwork.</w:t>
      </w:r>
    </w:p>
    <w:p w14:paraId="05A2CD2F" w14:textId="77777777" w:rsidR="00127859" w:rsidRDefault="00127859"/>
    <w:p w14:paraId="03023B30" w14:textId="77777777" w:rsidR="00030A5B" w:rsidRDefault="00030A5B"/>
    <w:p w14:paraId="689AFC6B" w14:textId="77777777" w:rsidR="00030A5B" w:rsidRPr="00030A5B" w:rsidRDefault="00030A5B" w:rsidP="00030A5B">
      <w:r w:rsidRPr="00030A5B">
        <w:t>Create a Word document and put this:</w:t>
      </w:r>
    </w:p>
    <w:p w14:paraId="1CD2796D" w14:textId="77777777" w:rsidR="00030A5B" w:rsidRPr="00030A5B" w:rsidRDefault="00030A5B" w:rsidP="00030A5B">
      <w:pPr>
        <w:rPr>
          <w:b/>
          <w:bCs/>
        </w:rPr>
      </w:pPr>
      <w:r w:rsidRPr="00030A5B">
        <w:rPr>
          <w:b/>
          <w:bCs/>
        </w:rPr>
        <w:t>Architectural Pattern Selection and Justification</w:t>
      </w:r>
    </w:p>
    <w:p w14:paraId="51891B4B" w14:textId="77777777" w:rsidR="00030A5B" w:rsidRPr="00030A5B" w:rsidRDefault="00030A5B" w:rsidP="00030A5B">
      <w:r w:rsidRPr="00030A5B">
        <w:rPr>
          <w:b/>
          <w:bCs/>
        </w:rPr>
        <w:t>System:</w:t>
      </w:r>
      <w:r w:rsidRPr="00030A5B">
        <w:t xml:space="preserve"> Digital Art Commission &amp; Watermarking Portal</w:t>
      </w:r>
      <w:r w:rsidRPr="00030A5B">
        <w:br/>
      </w:r>
      <w:r w:rsidRPr="00030A5B">
        <w:rPr>
          <w:b/>
          <w:bCs/>
        </w:rPr>
        <w:t>Selected Architecture:</w:t>
      </w:r>
      <w:r w:rsidRPr="00030A5B">
        <w:t xml:space="preserve"> Microservices Architecture</w:t>
      </w:r>
    </w:p>
    <w:p w14:paraId="13E8FE24" w14:textId="77777777" w:rsidR="00030A5B" w:rsidRPr="00030A5B" w:rsidRDefault="00030A5B" w:rsidP="00030A5B">
      <w:r w:rsidRPr="00030A5B">
        <w:rPr>
          <w:b/>
          <w:bCs/>
        </w:rPr>
        <w:t>Architectural Choice:</w:t>
      </w:r>
      <w:r w:rsidRPr="00030A5B">
        <w:br/>
        <w:t xml:space="preserve">We chose </w:t>
      </w:r>
      <w:r w:rsidRPr="00030A5B">
        <w:rPr>
          <w:b/>
          <w:bCs/>
        </w:rPr>
        <w:t>Microservices Architecture</w:t>
      </w:r>
      <w:r w:rsidRPr="00030A5B">
        <w:t xml:space="preserve"> for the Digital Art Commission &amp; Watermarking Portal because the system contains several independent functions such as commission management, artwork processing and watermarking, payment processing, secure asset delivery, and storage. These functions can be developed and managed as separate services.</w:t>
      </w:r>
    </w:p>
    <w:p w14:paraId="6C6A6226" w14:textId="77777777" w:rsidR="00030A5B" w:rsidRPr="00030A5B" w:rsidRDefault="00030A5B" w:rsidP="00030A5B">
      <w:r w:rsidRPr="00030A5B">
        <w:rPr>
          <w:b/>
          <w:bCs/>
        </w:rPr>
        <w:t>Reason 1 – Modularity and Maintainability:</w:t>
      </w:r>
      <w:r w:rsidRPr="00030A5B">
        <w:br/>
        <w:t>Each major function can operate as an independent service. For example, the Artwork &amp; Watermark Service can handle watermarking without directly depending on the internal implementation of the Payment Service. This makes the system easier to maintain, update, and extend.</w:t>
      </w:r>
    </w:p>
    <w:p w14:paraId="4844390D" w14:textId="77777777" w:rsidR="00030A5B" w:rsidRPr="00030A5B" w:rsidRDefault="00030A5B" w:rsidP="00030A5B">
      <w:r w:rsidRPr="00030A5B">
        <w:rPr>
          <w:b/>
          <w:bCs/>
        </w:rPr>
        <w:t>Reason 2 – Independent Scalability:</w:t>
      </w:r>
      <w:r w:rsidRPr="00030A5B">
        <w:br/>
        <w:t>Different services may have different workloads. The Artwork &amp; Watermark Service may require more processing when many artists upload artwork, while the Payment Service may have a lower workload. Microservices allow individual services to be scaled independently when required.</w:t>
      </w:r>
    </w:p>
    <w:p w14:paraId="7C4D7B44" w14:textId="77777777" w:rsidR="00030A5B" w:rsidRPr="00030A5B" w:rsidRDefault="00030A5B" w:rsidP="00030A5B">
      <w:r w:rsidRPr="00030A5B">
        <w:rPr>
          <w:b/>
          <w:bCs/>
        </w:rPr>
        <w:t>Security Advantage:</w:t>
      </w:r>
      <w:r w:rsidRPr="00030A5B">
        <w:br/>
        <w:t>Security-sensitive operations such as payment verification, watermark processing, and final high-resolution asset delivery can be isolated into separate services. The Secure Asset Delivery Service can verify that the required milestone payment has been completed before allowing access to the final artwork.</w:t>
      </w:r>
    </w:p>
    <w:p w14:paraId="437ECDD9" w14:textId="77777777" w:rsidR="00030A5B" w:rsidRPr="00030A5B" w:rsidRDefault="00030A5B" w:rsidP="00030A5B">
      <w:r w:rsidRPr="00030A5B">
        <w:rPr>
          <w:b/>
          <w:bCs/>
        </w:rPr>
        <w:t>Performance Benefit:</w:t>
      </w:r>
      <w:r w:rsidRPr="00030A5B">
        <w:br/>
        <w:t>Independent services can be scaled according to demand. For example, the Artwork &amp; Watermark Service can use additional processing resources when many WIP artworks are uploaded, without requiring the entire application to be scaled.</w:t>
      </w:r>
    </w:p>
    <w:p w14:paraId="72ABD845" w14:textId="77777777" w:rsidR="00030A5B" w:rsidRPr="00030A5B" w:rsidRDefault="00030A5B" w:rsidP="00030A5B">
      <w:r w:rsidRPr="00030A5B">
        <w:pict w14:anchorId="6A3E06E2">
          <v:rect id="_x0000_i1031" style="width:0;height:1.5pt" o:hralign="center" o:hrstd="t" o:hr="t" fillcolor="#a0a0a0" stroked="f"/>
        </w:pict>
      </w:r>
    </w:p>
    <w:p w14:paraId="6E00F920" w14:textId="4841451E" w:rsidR="00030A5B" w:rsidRDefault="00496412">
      <w:r w:rsidRPr="00496412">
        <w:lastRenderedPageBreak/>
        <w:drawing>
          <wp:inline distT="0" distB="0" distL="0" distR="0" wp14:anchorId="0B055D74" wp14:editId="04F8C853">
            <wp:extent cx="5731510" cy="3773170"/>
            <wp:effectExtent l="0" t="0" r="2540" b="0"/>
            <wp:docPr id="1364312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312799" name=""/>
                    <pic:cNvPicPr/>
                  </pic:nvPicPr>
                  <pic:blipFill>
                    <a:blip r:embed="rId5"/>
                    <a:stretch>
                      <a:fillRect/>
                    </a:stretch>
                  </pic:blipFill>
                  <pic:spPr>
                    <a:xfrm>
                      <a:off x="0" y="0"/>
                      <a:ext cx="5731510" cy="3773170"/>
                    </a:xfrm>
                    <a:prstGeom prst="rect">
                      <a:avLst/>
                    </a:prstGeom>
                  </pic:spPr>
                </pic:pic>
              </a:graphicData>
            </a:graphic>
          </wp:inline>
        </w:drawing>
      </w:r>
    </w:p>
    <w:sectPr w:rsidR="00030A5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333E0A"/>
    <w:multiLevelType w:val="multilevel"/>
    <w:tmpl w:val="675E13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05E5089"/>
    <w:multiLevelType w:val="multilevel"/>
    <w:tmpl w:val="C14032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61324618">
    <w:abstractNumId w:val="1"/>
  </w:num>
  <w:num w:numId="2" w16cid:durableId="8932788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7859"/>
    <w:rsid w:val="00030A5B"/>
    <w:rsid w:val="00060F96"/>
    <w:rsid w:val="00127859"/>
    <w:rsid w:val="00347589"/>
    <w:rsid w:val="00496412"/>
    <w:rsid w:val="004E2669"/>
    <w:rsid w:val="008762C4"/>
    <w:rsid w:val="00E40BF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E9F02D"/>
  <w15:chartTrackingRefBased/>
  <w15:docId w15:val="{41007400-CB2B-4C23-8967-65DE12FDC2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785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2785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2785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2785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2785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278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78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78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78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785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2785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2785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2785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2785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278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78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78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7859"/>
    <w:rPr>
      <w:rFonts w:eastAsiaTheme="majorEastAsia" w:cstheme="majorBidi"/>
      <w:color w:val="272727" w:themeColor="text1" w:themeTint="D8"/>
    </w:rPr>
  </w:style>
  <w:style w:type="paragraph" w:styleId="Title">
    <w:name w:val="Title"/>
    <w:basedOn w:val="Normal"/>
    <w:next w:val="Normal"/>
    <w:link w:val="TitleChar"/>
    <w:uiPriority w:val="10"/>
    <w:qFormat/>
    <w:rsid w:val="001278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78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78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78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7859"/>
    <w:pPr>
      <w:spacing w:before="160"/>
      <w:jc w:val="center"/>
    </w:pPr>
    <w:rPr>
      <w:i/>
      <w:iCs/>
      <w:color w:val="404040" w:themeColor="text1" w:themeTint="BF"/>
    </w:rPr>
  </w:style>
  <w:style w:type="character" w:customStyle="1" w:styleId="QuoteChar">
    <w:name w:val="Quote Char"/>
    <w:basedOn w:val="DefaultParagraphFont"/>
    <w:link w:val="Quote"/>
    <w:uiPriority w:val="29"/>
    <w:rsid w:val="00127859"/>
    <w:rPr>
      <w:i/>
      <w:iCs/>
      <w:color w:val="404040" w:themeColor="text1" w:themeTint="BF"/>
    </w:rPr>
  </w:style>
  <w:style w:type="paragraph" w:styleId="ListParagraph">
    <w:name w:val="List Paragraph"/>
    <w:basedOn w:val="Normal"/>
    <w:uiPriority w:val="34"/>
    <w:qFormat/>
    <w:rsid w:val="00127859"/>
    <w:pPr>
      <w:ind w:left="720"/>
      <w:contextualSpacing/>
    </w:pPr>
  </w:style>
  <w:style w:type="character" w:styleId="IntenseEmphasis">
    <w:name w:val="Intense Emphasis"/>
    <w:basedOn w:val="DefaultParagraphFont"/>
    <w:uiPriority w:val="21"/>
    <w:qFormat/>
    <w:rsid w:val="00127859"/>
    <w:rPr>
      <w:i/>
      <w:iCs/>
      <w:color w:val="2F5496" w:themeColor="accent1" w:themeShade="BF"/>
    </w:rPr>
  </w:style>
  <w:style w:type="paragraph" w:styleId="IntenseQuote">
    <w:name w:val="Intense Quote"/>
    <w:basedOn w:val="Normal"/>
    <w:next w:val="Normal"/>
    <w:link w:val="IntenseQuoteChar"/>
    <w:uiPriority w:val="30"/>
    <w:qFormat/>
    <w:rsid w:val="0012785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27859"/>
    <w:rPr>
      <w:i/>
      <w:iCs/>
      <w:color w:val="2F5496" w:themeColor="accent1" w:themeShade="BF"/>
    </w:rPr>
  </w:style>
  <w:style w:type="character" w:styleId="IntenseReference">
    <w:name w:val="Intense Reference"/>
    <w:basedOn w:val="DefaultParagraphFont"/>
    <w:uiPriority w:val="32"/>
    <w:qFormat/>
    <w:rsid w:val="0012785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279</TotalTime>
  <Pages>3</Pages>
  <Words>572</Words>
  <Characters>3264</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Sumit Bali</dc:creator>
  <cp:keywords/>
  <dc:description/>
  <cp:lastModifiedBy>Sumit Bali</cp:lastModifiedBy>
  <cp:revision>1</cp:revision>
  <dcterms:created xsi:type="dcterms:W3CDTF">2026-09-09T06:45:00Z</dcterms:created>
  <dcterms:modified xsi:type="dcterms:W3CDTF">2026-09-09T18:42:00Z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0e67bef3-11c6-404c-8f91-e4d6f708f114</vt:lpwstr>
  </property>
</Properties>
</file>