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30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3886200</wp:posOffset>
            </wp:positionH>
            <wp:positionV relativeFrom="paragraph">
              <wp:posOffset>299038</wp:posOffset>
            </wp:positionV>
            <wp:extent cx="2967038" cy="624639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624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7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5"/>
        <w:tblGridChange w:id="0">
          <w:tblGrid>
            <w:gridCol w:w="10755"/>
          </w:tblGrid>
        </w:tblGridChange>
      </w:tblGrid>
      <w:tr>
        <w:trPr>
          <w:trHeight w:val="686.251464843750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right="-30"/>
              <w:jc w:val="left"/>
              <w:rPr>
                <w:rFonts w:ascii="Cambria" w:cs="Cambria" w:eastAsia="Cambria" w:hAnsi="Cambria"/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196262</wp:posOffset>
                  </wp:positionV>
                  <wp:extent cx="1485900" cy="466997"/>
                  <wp:effectExtent b="0" l="0" r="0" t="0"/>
                  <wp:wrapSquare wrapText="bothSides" distB="114300" distT="114300" distL="114300" distR="11430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669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right="-30"/>
              <w:rPr>
                <w:rFonts w:ascii="Cambria" w:cs="Cambria" w:eastAsia="Cambria" w:hAnsi="Cambria"/>
                <w:b w:val="1"/>
                <w:i w:val="1"/>
                <w:sz w:val="42"/>
                <w:szCs w:val="4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42"/>
                <w:szCs w:val="42"/>
                <w:highlight w:val="white"/>
                <w:rtl w:val="0"/>
              </w:rPr>
              <w:t xml:space="preserve">SUMIT BANERJEE                    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right="-30"/>
              <w:rPr>
                <w:rFonts w:ascii="Cambria" w:cs="Cambria" w:eastAsia="Cambria" w:hAnsi="Cambria"/>
                <w:b w:val="1"/>
                <w:i w:val="1"/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Salesforce Technical Lead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Lines w:val="1"/>
              <w:spacing w:line="240" w:lineRule="auto"/>
              <w:ind w:right="-30"/>
              <w:rPr>
                <w:rFonts w:ascii="Cambria" w:cs="Cambria" w:eastAsia="Cambria" w:hAnsi="Cambria"/>
                <w:b w:val="1"/>
                <w:i w:val="1"/>
                <w:color w:val="999999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highlight w:val="white"/>
              </w:rPr>
              <w:drawing>
                <wp:inline distB="19050" distT="19050" distL="19050" distR="19050">
                  <wp:extent cx="190500" cy="1905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999999"/>
                <w:rtl w:val="0"/>
              </w:rPr>
              <w:t xml:space="preserve">Bangalore, IN</w:t>
            </w:r>
          </w:p>
          <w:p w:rsidR="00000000" w:rsidDel="00000000" w:rsidP="00000000" w:rsidRDefault="00000000" w:rsidRPr="00000000" w14:paraId="00000006">
            <w:pPr>
              <w:keepLines w:val="1"/>
              <w:spacing w:line="240" w:lineRule="auto"/>
              <w:ind w:right="-30"/>
              <w:rPr>
                <w:rFonts w:ascii="Cambria" w:cs="Cambria" w:eastAsia="Cambria" w:hAnsi="Cambria"/>
                <w:b w:val="1"/>
                <w:i w:val="1"/>
                <w:color w:val="999999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Lines w:val="1"/>
              <w:spacing w:line="240" w:lineRule="auto"/>
              <w:ind w:right="-30"/>
              <w:rPr>
                <w:rFonts w:ascii="Cambria" w:cs="Cambria" w:eastAsia="Cambria" w:hAnsi="Cambria"/>
                <w:b w:val="1"/>
                <w:i w:val="1"/>
                <w:color w:val="999999"/>
                <w:sz w:val="42"/>
                <w:szCs w:val="42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29"/>
                <w:szCs w:val="29"/>
                <w:highlight w:val="white"/>
              </w:rPr>
              <w:drawing>
                <wp:inline distB="19050" distT="19050" distL="19050" distR="19050">
                  <wp:extent cx="190500" cy="1905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666666"/>
                <w:sz w:val="24"/>
                <w:szCs w:val="24"/>
                <w:highlight w:val="white"/>
                <w:rtl w:val="0"/>
              </w:rPr>
              <w:t xml:space="preserve">+91 9504723980, 9535593684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highlight w:val="white"/>
              </w:rPr>
              <w:drawing>
                <wp:inline distB="19050" distT="19050" distL="19050" distR="19050">
                  <wp:extent cx="190500" cy="190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666666"/>
                <w:sz w:val="24"/>
                <w:szCs w:val="24"/>
                <w:highlight w:val="white"/>
                <w:rtl w:val="0"/>
              </w:rPr>
              <w:t xml:space="preserve">maggiesxc@gmail.com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highlight w:val="white"/>
              </w:rPr>
              <w:drawing>
                <wp:inline distB="19050" distT="19050" distL="19050" distR="19050">
                  <wp:extent cx="190500" cy="1905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2">
              <w:r w:rsidDel="00000000" w:rsidR="00000000" w:rsidRPr="00000000">
                <w:rPr>
                  <w:rFonts w:ascii="Cambria" w:cs="Cambria" w:eastAsia="Cambria" w:hAnsi="Cambria"/>
                  <w:b w:val="1"/>
                  <w:i w:val="1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skbsfdc.com</w:t>
              </w:r>
            </w:hyperlink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highlight w:val="white"/>
              </w:rPr>
              <w:drawing>
                <wp:inline distB="19050" distT="19050" distL="19050" distR="19050">
                  <wp:extent cx="190500" cy="190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">
              <w:r w:rsidDel="00000000" w:rsidR="00000000" w:rsidRPr="00000000">
                <w:rPr>
                  <w:rFonts w:ascii="Cambria" w:cs="Cambria" w:eastAsia="Cambria" w:hAnsi="Cambria"/>
                  <w:b w:val="1"/>
                  <w:i w:val="1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sumit-banerjee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276" w:lineRule="auto"/>
        <w:ind w:right="300"/>
        <w:rPr>
          <w:rFonts w:ascii="Cambria" w:cs="Cambria" w:eastAsia="Cambria" w:hAnsi="Cambria"/>
          <w:b w:val="1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right="30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PROFESSIONAL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98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7+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years of IT experience in various stages of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Software Development Life Cycle (SDLC)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including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analysis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requirement engineering,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development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enhancements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testing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maintenance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web-based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portals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based object oriented enterprise applications.</w:t>
      </w:r>
    </w:p>
    <w:p w:rsidR="00000000" w:rsidDel="00000000" w:rsidP="00000000" w:rsidRDefault="00000000" w:rsidRPr="00000000" w14:paraId="0000000C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6+ years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of experience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Salesforce.com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Work.com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Force.com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CRM Platform including Lightning,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Apex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technologies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, Sales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Cloud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, Service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Cloud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, Marketing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Cloud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, Community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Cloud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years of experience with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C#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technologies.</w:t>
      </w:r>
    </w:p>
    <w:p w:rsidR="00000000" w:rsidDel="00000000" w:rsidP="00000000" w:rsidRDefault="00000000" w:rsidRPr="00000000" w14:paraId="0000000D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Over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3+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years of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Agile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experience in Salesforce.com CRM platform.</w:t>
      </w:r>
    </w:p>
    <w:p w:rsidR="00000000" w:rsidDel="00000000" w:rsidP="00000000" w:rsidRDefault="00000000" w:rsidRPr="00000000" w14:paraId="0000000E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Experienced using Salesforce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Lightning UI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and Developing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Lightning Apps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combining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LDS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Lightning App Builder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LWC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Aure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Component features.</w:t>
      </w:r>
    </w:p>
    <w:p w:rsidR="00000000" w:rsidDel="00000000" w:rsidP="00000000" w:rsidRDefault="00000000" w:rsidRPr="00000000" w14:paraId="0000000F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Migration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Salesforce Classic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Lightning Experience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develop a rich user interface and better interaction of pages.</w:t>
      </w:r>
    </w:p>
    <w:p w:rsidR="00000000" w:rsidDel="00000000" w:rsidP="00000000" w:rsidRDefault="00000000" w:rsidRPr="00000000" w14:paraId="00000010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Visualforce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pages with custom and extensions controllers to build custom user interfaces for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mobile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web apps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Experienced in SalesForce.com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Apex Classes, Apex Triggers, Batch Classes, Custom components, Custom Settings, Force.com API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Hands on experience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developing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deploying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custom integration Salesforce.com CRM solutions.</w:t>
      </w:r>
    </w:p>
    <w:p w:rsidR="00000000" w:rsidDel="00000000" w:rsidP="00000000" w:rsidRDefault="00000000" w:rsidRPr="00000000" w14:paraId="00000012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Leveraged Apex Controller to make a call for external requests to retrieve data from various API’s and display them on to the component. Experience in integrating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external web systems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with salesforce using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SOAP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web services.</w:t>
      </w:r>
    </w:p>
    <w:p w:rsidR="00000000" w:rsidDel="00000000" w:rsidP="00000000" w:rsidRDefault="00000000" w:rsidRPr="00000000" w14:paraId="00000013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Experienced using Salesforce Lightning Platform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Integration Patterns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Experienced with Salesforce.com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Web Services APIs- Force.com SOAP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REST based Web Services APIs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Bulk API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Metadata API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Experience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Apex Enterprise Patterns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improve performance and to mitigate impact of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governor limits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Efficient in monitoring Apex asynchronous processing using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future methods, batch apex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controlling processes with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queueable apex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and scheduling jobs using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apex scheduler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SOQL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SOSL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Queries within Governor limits for data fetching and manipulation needs of the applications.</w:t>
      </w:r>
    </w:p>
    <w:p w:rsidR="00000000" w:rsidDel="00000000" w:rsidP="00000000" w:rsidRDefault="00000000" w:rsidRPr="00000000" w14:paraId="00000018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Proficiency in SFDC Administrative tasks like creating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Profiles, Roles, Users, Page Layouts, Email Services, Approval, Workflows, Reports, Dashboards, Actions, Tasks and Events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security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sharing rules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at object, field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record level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for different users based on Organizational hierarchy.</w:t>
      </w:r>
    </w:p>
    <w:p w:rsidR="00000000" w:rsidDel="00000000" w:rsidP="00000000" w:rsidRDefault="00000000" w:rsidRPr="00000000" w14:paraId="0000001A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Automated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Continuous Integration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builds, deployments and unit tests across multiple different orgs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DEV, QA, Training, Production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), and using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GIT, Jenkins, Azure DevOps, Copado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Protect the development team from outside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distractions, impediments,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team conflicts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and maintain focus on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product backlog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project timeline. Work closely with project owners in backlog management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Continuous Delivery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of features.</w:t>
      </w:r>
    </w:p>
    <w:p w:rsidR="00000000" w:rsidDel="00000000" w:rsidP="00000000" w:rsidRDefault="00000000" w:rsidRPr="00000000" w14:paraId="0000001C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project scope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ensure delivery was compliant with scope commitment. Direct and lead dev team from project initiation through the delivery of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final product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1"/>
        <w:widowControl w:val="1"/>
        <w:numPr>
          <w:ilvl w:val="0"/>
          <w:numId w:val="1"/>
        </w:numPr>
        <w:spacing w:after="100"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Expertise in Web Technologies like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HTML5, Bootstrap, XML, CSS, JavaScript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JQuery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sectPr>
      <w:pgSz w:h="15840" w:w="12240" w:orient="portrait"/>
      <w:pgMar w:bottom="360" w:top="0" w:left="63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☁"/>
      <w:lvlJc w:val="left"/>
      <w:pPr>
        <w:ind w:left="720" w:hanging="18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hyperlink" Target="https://www.skbsfdc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sumit-banerjee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