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CERTIFICATIONS: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Salesforce Certified Platform App Builder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5214938</wp:posOffset>
                  </wp:positionH>
                  <wp:positionV relativeFrom="paragraph">
                    <wp:posOffset>70153</wp:posOffset>
                  </wp:positionV>
                  <wp:extent cx="1576388" cy="1254143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1254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Salesforce Certified Administrator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Salesforce Certified Platform Developer I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Salesforce Certified Platform Developer II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Salesforce Certified Sales Cloud Consultant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Copado Administrator Certified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Veeva Certified Administrator - 2020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Flosum Certified Professiona</w:t>
            </w: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AWS Certified Cloud Practitioner Practice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line="240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WORK EXPERIENCES: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2340"/>
        <w:gridCol w:w="1995"/>
        <w:tblGridChange w:id="0">
          <w:tblGrid>
            <w:gridCol w:w="6465"/>
            <w:gridCol w:w="2340"/>
            <w:gridCol w:w="1995"/>
          </w:tblGrid>
        </w:tblGridChange>
      </w:tblGrid>
      <w:tr>
        <w:trPr>
          <w:trHeight w:val="370.981445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160" w:line="240" w:lineRule="auto"/>
              <w:ind w:left="720" w:hanging="360"/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ACCENTURE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160" w:line="240" w:lineRule="auto"/>
              <w:ind w:left="720" w:hanging="360"/>
              <w:rPr>
                <w:rFonts w:ascii="Arimo" w:cs="Arimo" w:eastAsia="Arimo" w:hAnsi="Arimo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WIPRO LIMITED. (client Location 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3d85c6"/>
                <w:rtl w:val="0"/>
              </w:rPr>
              <w:t xml:space="preserve">Genpact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160" w:line="240" w:lineRule="auto"/>
              <w:ind w:left="720" w:hanging="360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MTX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, LLC (formerly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3d85c6"/>
                <w:rtl w:val="0"/>
              </w:rPr>
              <w:t xml:space="preserve">Cloudzeg Technologies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160" w:line="240" w:lineRule="auto"/>
              <w:ind w:left="720" w:hanging="360"/>
              <w:rPr>
                <w:rFonts w:ascii="Cambria" w:cs="Cambria" w:eastAsia="Cambria" w:hAnsi="Cambria"/>
                <w:b w:val="1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21"/>
                <w:szCs w:val="21"/>
                <w:rtl w:val="0"/>
              </w:rPr>
              <w:t xml:space="preserve">TEQFORCE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 SOLUTIONS PVT. LTD. (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3d85c6"/>
                <w:rtl w:val="0"/>
              </w:rPr>
              <w:t xml:space="preserve">Techila Solutions Pvt.Ltd.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160" w:line="240" w:lineRule="auto"/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SANVIYA TECHNOLOGIES (A Unit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3d85c6"/>
                <w:rtl w:val="0"/>
              </w:rPr>
              <w:t xml:space="preserve">Sanviya It Solutions Pvt. Ltd.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60" w:line="240" w:lineRule="auto"/>
              <w:ind w:left="5760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SFDC Team Lead</w:t>
            </w:r>
          </w:p>
          <w:p w:rsidR="00000000" w:rsidDel="00000000" w:rsidP="00000000" w:rsidRDefault="00000000" w:rsidRPr="00000000" w14:paraId="00000015">
            <w:pPr>
              <w:spacing w:before="160" w:line="240" w:lineRule="auto"/>
              <w:ind w:left="5760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Sr. Project Eng./Lead </w:t>
            </w:r>
          </w:p>
          <w:p w:rsidR="00000000" w:rsidDel="00000000" w:rsidP="00000000" w:rsidRDefault="00000000" w:rsidRPr="00000000" w14:paraId="00000016">
            <w:pPr>
              <w:spacing w:before="160" w:line="240" w:lineRule="auto"/>
              <w:ind w:left="5760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SFDC Consultant</w:t>
            </w:r>
          </w:p>
          <w:p w:rsidR="00000000" w:rsidDel="00000000" w:rsidP="00000000" w:rsidRDefault="00000000" w:rsidRPr="00000000" w14:paraId="00000017">
            <w:pPr>
              <w:spacing w:before="160" w:line="24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Sr. SFDC Developer </w:t>
            </w:r>
          </w:p>
          <w:p w:rsidR="00000000" w:rsidDel="00000000" w:rsidP="00000000" w:rsidRDefault="00000000" w:rsidRPr="00000000" w14:paraId="00000018">
            <w:pPr>
              <w:spacing w:before="160" w:line="240" w:lineRule="auto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  <w:rtl w:val="0"/>
              </w:rPr>
              <w:t xml:space="preserve">Software Developer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="240" w:lineRule="auto"/>
              <w:ind w:left="5760"/>
              <w:jc w:val="right"/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  <w:rtl w:val="0"/>
              </w:rPr>
              <w:t xml:space="preserve">Aug 2019 -present</w:t>
            </w:r>
          </w:p>
          <w:p w:rsidR="00000000" w:rsidDel="00000000" w:rsidP="00000000" w:rsidRDefault="00000000" w:rsidRPr="00000000" w14:paraId="0000001A">
            <w:pPr>
              <w:spacing w:before="160" w:line="240" w:lineRule="auto"/>
              <w:ind w:left="5760"/>
              <w:jc w:val="right"/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  <w:rtl w:val="0"/>
              </w:rPr>
              <w:t xml:space="preserve">Sep 18 - Jul 19</w:t>
            </w:r>
          </w:p>
          <w:p w:rsidR="00000000" w:rsidDel="00000000" w:rsidP="00000000" w:rsidRDefault="00000000" w:rsidRPr="00000000" w14:paraId="0000001B">
            <w:pPr>
              <w:spacing w:before="160" w:line="240" w:lineRule="auto"/>
              <w:ind w:left="5760"/>
              <w:jc w:val="right"/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  <w:rtl w:val="0"/>
              </w:rPr>
              <w:t xml:space="preserve">Jan 18 - Aug 18</w:t>
            </w:r>
          </w:p>
          <w:p w:rsidR="00000000" w:rsidDel="00000000" w:rsidP="00000000" w:rsidRDefault="00000000" w:rsidRPr="00000000" w14:paraId="0000001C">
            <w:pPr>
              <w:spacing w:before="160" w:line="240" w:lineRule="auto"/>
              <w:jc w:val="right"/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  <w:rtl w:val="0"/>
              </w:rPr>
              <w:t xml:space="preserve">Jan 16 - Dec 17</w:t>
            </w:r>
          </w:p>
          <w:p w:rsidR="00000000" w:rsidDel="00000000" w:rsidP="00000000" w:rsidRDefault="00000000" w:rsidRPr="00000000" w14:paraId="0000001D">
            <w:pPr>
              <w:spacing w:before="160" w:line="240" w:lineRule="auto"/>
              <w:jc w:val="right"/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434343"/>
                <w:sz w:val="21"/>
                <w:szCs w:val="21"/>
                <w:rtl w:val="0"/>
              </w:rPr>
              <w:t xml:space="preserve">Dec 13 – Jan 16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HONORS &amp; AWARDS: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3330"/>
        <w:tblGridChange w:id="0">
          <w:tblGrid>
            <w:gridCol w:w="7470"/>
            <w:gridCol w:w="33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160" w:line="276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Lightning Champion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Nestle Medical Advocacy Recognition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ASRG DU PPA Recognition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 Employee of the Month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 Employee of the Month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Employee of the Year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60" w:line="276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Jan 2020 - Salesforce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FY 2019-20 - Accenture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Aug 20 - Accenture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Feb 2020 - Accenture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Nov 2019 - Accenture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2016 - 2017- Teqforce</w:t>
            </w:r>
          </w:p>
        </w:tc>
      </w:tr>
    </w:tbl>
    <w:p w:rsidR="00000000" w:rsidDel="00000000" w:rsidP="00000000" w:rsidRDefault="00000000" w:rsidRPr="00000000" w14:paraId="0000002B">
      <w:pPr>
        <w:spacing w:before="160" w:line="240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EDUCATIONS: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1785"/>
        <w:gridCol w:w="1530"/>
        <w:tblGridChange w:id="0">
          <w:tblGrid>
            <w:gridCol w:w="7485"/>
            <w:gridCol w:w="1785"/>
            <w:gridCol w:w="1530"/>
          </w:tblGrid>
        </w:tblGridChange>
      </w:tblGrid>
      <w:tr>
        <w:trPr>
          <w:trHeight w:val="2390.8886718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16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Bachelor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of Science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Information Technology</w:t>
              <w:br w:type="textWrapping"/>
              <w:t xml:space="preserve">St. Xavier's College, Ranchi University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160" w:line="240" w:lineRule="auto"/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Indian School Certificate in Science, P.T.P.S College</w:t>
              <w:br w:type="textWrapping"/>
              <w:t xml:space="preserve">Vinoba Bhave University, JAC Board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160" w:line="240" w:lineRule="auto"/>
              <w:ind w:left="720" w:hanging="360"/>
              <w:rPr>
                <w:rFonts w:ascii="Open Sans" w:cs="Open Sans" w:eastAsia="Open Sans" w:hAnsi="Open San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Secondary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School Exam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(Class X), DAV Public School</w:t>
              <w:br w:type="textWrapping"/>
              <w:t xml:space="preserve">Gandhi Nagar, Ranchi, CBSE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60" w:line="240" w:lineRule="auto"/>
              <w:ind w:left="0" w:firstLine="0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160" w:line="480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36">
            <w:pPr>
              <w:spacing w:before="160" w:line="240" w:lineRule="auto"/>
              <w:jc w:val="right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