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3"/>
        <w:rPr/>
      </w:pPr>
      <w:r>
        <w:rPr>
          <w:rFonts w:eastAsia="Times New Roman" w:cs="Calibri" w:cstheme="minorHAnsi"/>
          <w:color w:val="494949"/>
          <w:sz w:val="20"/>
          <w:szCs w:val="20"/>
          <w:lang w:val="en-US"/>
        </w:rPr>
        <w:t>Legal</w:t>
      </w:r>
    </w:p>
    <w:p>
      <w:pPr>
        <w:pStyle w:val="Normal"/>
        <w:numPr>
          <w:ilvl w:val="0"/>
          <w:numId w:val="0"/>
        </w:numPr>
        <w:outlineLvl w:val="3"/>
        <w:rPr>
          <w:rFonts w:eastAsia="Times New Roman" w:cs="Calibri" w:cstheme="minorHAnsi"/>
          <w:color w:val="494949"/>
          <w:sz w:val="20"/>
          <w:szCs w:val="20"/>
          <w:lang w:val="en-US"/>
        </w:rPr>
      </w:pPr>
      <w:r>
        <w:rPr>
          <w:rFonts w:eastAsia="Times New Roman" w:cs="Calibri" w:cstheme="minorHAnsi"/>
          <w:color w:val="494949"/>
          <w:sz w:val="20"/>
          <w:szCs w:val="20"/>
          <w:lang w:val="en-US"/>
        </w:rPr>
      </w:r>
    </w:p>
    <w:p>
      <w:pPr>
        <w:pStyle w:val="Normal"/>
        <w:numPr>
          <w:ilvl w:val="0"/>
          <w:numId w:val="0"/>
        </w:numPr>
        <w:spacing w:before="0" w:after="240"/>
        <w:outlineLvl w:val="3"/>
        <w:rPr/>
      </w:pPr>
      <w:r>
        <w:rPr>
          <w:rFonts w:eastAsia="Times New Roman" w:cs="Calibri" w:cstheme="minorHAnsi"/>
          <w:sz w:val="20"/>
          <w:szCs w:val="20"/>
          <w:lang w:val="en-US"/>
        </w:rPr>
        <w:t>Wellfaster (v. Welfare Denmark ApS)</w:t>
      </w:r>
    </w:p>
    <w:p>
      <w:pPr>
        <w:pStyle w:val="Normal"/>
        <w:numPr>
          <w:ilvl w:val="0"/>
          <w:numId w:val="0"/>
        </w:numPr>
        <w:spacing w:before="0" w:after="240"/>
        <w:outlineLvl w:val="3"/>
        <w:rPr/>
      </w:pPr>
      <w:r>
        <w:rPr>
          <w:rFonts w:eastAsia="Times New Roman" w:cs="Calibri" w:cstheme="minorHAnsi"/>
          <w:sz w:val="20"/>
          <w:szCs w:val="20"/>
        </w:rPr>
        <w:t>VILKÅR OG BETINGELSER</w:t>
      </w:r>
    </w:p>
    <w:p>
      <w:pPr>
        <w:pStyle w:val="Normal"/>
        <w:spacing w:before="0" w:after="240"/>
        <w:rPr/>
      </w:pPr>
      <w:r>
        <w:rPr>
          <w:rFonts w:eastAsia="Times New Roman" w:cs="Calibri" w:cstheme="minorHAnsi"/>
          <w:sz w:val="20"/>
          <w:szCs w:val="20"/>
        </w:rPr>
        <w:t>Sidst opdateret: 8. Marts 2018</w:t>
      </w:r>
    </w:p>
    <w:p>
      <w:pPr>
        <w:pStyle w:val="Normal"/>
        <w:numPr>
          <w:ilvl w:val="0"/>
          <w:numId w:val="0"/>
        </w:numPr>
        <w:spacing w:before="0" w:after="240"/>
        <w:outlineLvl w:val="3"/>
        <w:rPr/>
      </w:pPr>
      <w:r>
        <w:rPr>
          <w:rFonts w:eastAsia="Times New Roman" w:cs="Calibri" w:cstheme="minorHAnsi"/>
          <w:sz w:val="20"/>
          <w:szCs w:val="20"/>
        </w:rPr>
        <w:t>1. Kontraktforhold</w:t>
      </w:r>
    </w:p>
    <w:p>
      <w:pPr>
        <w:pStyle w:val="Normal"/>
        <w:spacing w:before="0" w:after="240"/>
        <w:rPr/>
      </w:pPr>
      <w:r>
        <w:rPr>
          <w:rFonts w:eastAsia="Times New Roman" w:cs="Calibri" w:cstheme="minorHAnsi"/>
          <w:sz w:val="20"/>
          <w:szCs w:val="20"/>
        </w:rPr>
        <w:t>Disse brugsvilkår (“</w:t>
      </w:r>
      <w:r>
        <w:rPr>
          <w:rFonts w:eastAsia="Times New Roman" w:cs="Calibri" w:cstheme="minorHAnsi"/>
          <w:i/>
          <w:iCs/>
          <w:sz w:val="20"/>
          <w:szCs w:val="20"/>
        </w:rPr>
        <w:t>Vilkår</w:t>
      </w:r>
      <w:r>
        <w:rPr>
          <w:rFonts w:eastAsia="Times New Roman" w:cs="Calibri" w:cstheme="minorHAnsi"/>
          <w:sz w:val="20"/>
          <w:szCs w:val="20"/>
        </w:rPr>
        <w:t>”) regulerer adgang til eller anvendelse af dig, en enkeltperson, fra et hvilket som helst land i verden (med undtagelse af USA og dets territorier og besiddelser samt det kinesiske fastland) af applikationer, websteder, indhold, produkter og tjenester (“</w:t>
      </w:r>
      <w:r>
        <w:rPr>
          <w:rFonts w:eastAsia="Times New Roman" w:cs="Calibri" w:cstheme="minorHAnsi"/>
          <w:i/>
          <w:iCs/>
          <w:sz w:val="20"/>
          <w:szCs w:val="20"/>
        </w:rPr>
        <w:t>Tjenesterne</w:t>
      </w:r>
      <w:r>
        <w:rPr>
          <w:rFonts w:eastAsia="Times New Roman" w:cs="Calibri" w:cstheme="minorHAnsi"/>
          <w:sz w:val="20"/>
          <w:szCs w:val="20"/>
        </w:rPr>
        <w:t>”), som stilles til rådighed af Wellfaster (v. Welfare Denmark ApS)., et privat anpartsselskab etableret i Danmark som har hovedkontor i Kongensgade 49b, 6700 Esbjerg, Danmark, registreret under CVR nummer 34455058 (“</w:t>
      </w:r>
      <w:r>
        <w:rPr>
          <w:rFonts w:eastAsia="Times New Roman" w:cs="Calibri" w:cstheme="minorHAnsi"/>
          <w:i/>
          <w:iCs/>
          <w:sz w:val="20"/>
          <w:szCs w:val="20"/>
        </w:rPr>
        <w:t>Welfare Denmark ApS</w:t>
      </w:r>
      <w:r>
        <w:rPr>
          <w:rFonts w:eastAsia="Times New Roman" w:cs="Calibri" w:cstheme="minorHAnsi"/>
          <w:sz w:val="20"/>
          <w:szCs w:val="20"/>
        </w:rPr>
        <w:t>”).</w:t>
      </w:r>
    </w:p>
    <w:p>
      <w:pPr>
        <w:pStyle w:val="Normal"/>
        <w:spacing w:before="0" w:after="240"/>
        <w:rPr/>
      </w:pPr>
      <w:r>
        <w:rPr>
          <w:rFonts w:eastAsia="Times New Roman" w:cs="Calibri" w:cstheme="minorHAnsi"/>
          <w:sz w:val="20"/>
          <w:szCs w:val="20"/>
        </w:rPr>
        <w:t>LÆS NØJE DISSE VILKÅR INDEN DU TAGER ADGANG TIL ELLER BRUGER TJENESTERNE.</w:t>
      </w:r>
    </w:p>
    <w:p>
      <w:pPr>
        <w:pStyle w:val="Normal"/>
        <w:spacing w:before="0" w:after="240"/>
        <w:rPr/>
      </w:pPr>
      <w:r>
        <w:rPr>
          <w:rFonts w:eastAsia="Times New Roman" w:cs="Calibri" w:cstheme="minorHAnsi"/>
          <w:sz w:val="20"/>
          <w:szCs w:val="20"/>
        </w:rPr>
        <w:t>Din adgang til og brug af tjenesterne udgør dit samtykke til at være bundet af disse betingelser, som etablerer et kontraktforhold mellem dig og Wellfaster. Hvis du ikke giver samtykke til vilkårene, må du ikke tage adgang til eller bruge tjenesterne. Disse vilkår erstatter udtrykkeligt tidligere aftaler eller ordninger med dig. Wellfaster kan øjeblikkeligt opsige disse vilkår eller ophøre med at yde tjenester til dig, eller generelt ophøre med at tilbyde eller nægte adgang til tjenesterne eller nogen bestanddel deraf på et hvilket som helst tidspunkt af enhver grund.</w:t>
      </w:r>
    </w:p>
    <w:p>
      <w:pPr>
        <w:pStyle w:val="Normal"/>
        <w:spacing w:before="0" w:after="240"/>
        <w:rPr/>
      </w:pPr>
      <w:r>
        <w:rPr>
          <w:rFonts w:eastAsia="Times New Roman" w:cs="Calibri" w:cstheme="minorHAnsi"/>
          <w:sz w:val="20"/>
          <w:szCs w:val="20"/>
        </w:rPr>
        <w:t>Supplerende vilkår kan gælde for visse tjenester, såsom politikker relateret til en bestemt begivenhed, aktivitet eller tilbud, og du vil blive underrettet om sådanne supplerende vilkår i forbindelse med de pågældende tjenester. Supplerende vilkår er i tillæg til og vil blive betragtet som del af vilkårene i forbindelse med de pågældende tjenester. Supplerende vilkår tilsidesætter disse vilkår, hvis der opstår en konflikt relateret til de pågældende tjenester.</w:t>
      </w:r>
    </w:p>
    <w:p>
      <w:pPr>
        <w:pStyle w:val="Normal"/>
        <w:spacing w:before="0" w:after="240"/>
        <w:rPr/>
      </w:pPr>
      <w:r>
        <w:rPr>
          <w:rFonts w:eastAsia="Times New Roman" w:cs="Calibri" w:cstheme="minorHAnsi"/>
          <w:sz w:val="20"/>
          <w:szCs w:val="20"/>
        </w:rPr>
        <w:t>Wellfaster kan fra tid til anden ændre vilkårene relateret til tjenesterne. Tillæggene vil træde i kraft, efter Wellfaster slår sådanne opdaterede vilkår op på dette sted, eller de ændrede politikker eller supplerende vilkår på den pågældende tjeneste. Din fortsatte adgang til eller brug af tjenesterne efter sådanne opslag udgør dit samtykke til at være bundet af de ændrede vilkår.</w:t>
      </w:r>
    </w:p>
    <w:p>
      <w:pPr>
        <w:pStyle w:val="Normal"/>
        <w:spacing w:before="0" w:after="240"/>
        <w:rPr/>
      </w:pPr>
      <w:r>
        <w:rPr>
          <w:rFonts w:eastAsia="Times New Roman" w:cs="Calibri" w:cstheme="minorHAnsi"/>
          <w:sz w:val="20"/>
          <w:szCs w:val="20"/>
        </w:rPr>
        <w:t>Vores indsamling og brug af personlige oplysninger i forbindelse med tjenesterne foregår som fremsat i Wellfasters databeskyttelsespolitik, som findes på </w:t>
      </w:r>
      <w:hyperlink r:id="rId2">
        <w:r>
          <w:rPr>
            <w:rStyle w:val="InternetLink"/>
            <w:rFonts w:eastAsia="Times New Roman" w:cs="Calibri" w:cstheme="minorHAnsi"/>
            <w:sz w:val="20"/>
            <w:szCs w:val="20"/>
          </w:rPr>
          <w:t>www.wellfaster.com</w:t>
        </w:r>
      </w:hyperlink>
      <w:r>
        <w:rPr>
          <w:rFonts w:eastAsia="Times New Roman" w:cs="Calibri" w:cstheme="minorHAnsi"/>
          <w:sz w:val="20"/>
          <w:szCs w:val="20"/>
        </w:rPr>
        <w:t xml:space="preserve"> under ”conditions”. Wellfaster kan give en skadesbehandler eller assurandør eventuelle nødvendige oplysninger (herunder dine kontaktoplysninger), hvis der er en klage, tvist eller konflikt og sådanne oplysninger eller data er nødvendige for at løse klagen, tvisten eller konflikten.</w:t>
      </w:r>
    </w:p>
    <w:p>
      <w:pPr>
        <w:pStyle w:val="Normal"/>
        <w:numPr>
          <w:ilvl w:val="0"/>
          <w:numId w:val="0"/>
        </w:numPr>
        <w:spacing w:before="0" w:after="240"/>
        <w:outlineLvl w:val="3"/>
        <w:rPr/>
      </w:pPr>
      <w:r>
        <w:rPr>
          <w:rFonts w:eastAsia="Times New Roman" w:cs="Calibri" w:cstheme="minorHAnsi"/>
          <w:sz w:val="20"/>
          <w:szCs w:val="20"/>
        </w:rPr>
        <w:t>2. Tjenesterne</w:t>
      </w:r>
    </w:p>
    <w:p>
      <w:pPr>
        <w:pStyle w:val="Normal"/>
        <w:spacing w:before="0" w:after="240"/>
        <w:rPr/>
      </w:pPr>
      <w:r>
        <w:rPr>
          <w:rFonts w:eastAsia="Times New Roman" w:cs="Calibri" w:cstheme="minorHAnsi"/>
          <w:sz w:val="20"/>
          <w:szCs w:val="20"/>
        </w:rPr>
        <w:t>Tjenestere udgør en teknologiplatform, som sætter brugere af Wellfasters mobile applikationer eller websteder, der stilles til rådighed som del af tjenesterne (hver af dem, en “</w:t>
      </w:r>
      <w:r>
        <w:rPr>
          <w:rFonts w:eastAsia="Times New Roman" w:cs="Calibri" w:cstheme="minorHAnsi"/>
          <w:i/>
          <w:iCs/>
          <w:sz w:val="20"/>
          <w:szCs w:val="20"/>
        </w:rPr>
        <w:t>Applikation</w:t>
      </w:r>
      <w:r>
        <w:rPr>
          <w:rFonts w:eastAsia="Times New Roman" w:cs="Calibri" w:cstheme="minorHAnsi"/>
          <w:sz w:val="20"/>
          <w:szCs w:val="20"/>
        </w:rPr>
        <w:t>”), i stand til at arrangere og planlægge træning. Med mindre på anden vis aftalt med Wellfaster i en separat skriftlig aftale med dig, stilles tjenester til rådighed udelukkende til kommerciel brug. DU ERKENDER, AT WELLFASTER IKKE TILBYDER TRÆNING ELLER FUNGERER SOM SÅDAN, OG AT ALLE SÅDANNE TRÆNINGS-TJENESTER TILBYDES AF UAFHÆNGIGE TREDJEPARTSKONTRAHENTER, SOM IKKE ER ANSAT AF WELLFASTER ELLER DETS ASSOCIEREDE SELSKABER.</w:t>
      </w:r>
    </w:p>
    <w:p>
      <w:pPr>
        <w:pStyle w:val="Normal"/>
        <w:numPr>
          <w:ilvl w:val="0"/>
          <w:numId w:val="0"/>
        </w:numPr>
        <w:spacing w:before="0" w:after="240"/>
        <w:outlineLvl w:val="4"/>
        <w:rPr/>
      </w:pPr>
      <w:r>
        <w:rPr>
          <w:rFonts w:eastAsia="Times New Roman" w:cs="Calibri" w:cstheme="minorHAnsi"/>
          <w:sz w:val="20"/>
          <w:szCs w:val="20"/>
        </w:rPr>
        <w:t>Licens</w:t>
      </w:r>
    </w:p>
    <w:p>
      <w:pPr>
        <w:pStyle w:val="Normal"/>
        <w:spacing w:before="0" w:after="240"/>
        <w:rPr/>
      </w:pPr>
      <w:r>
        <w:rPr>
          <w:rFonts w:eastAsia="Times New Roman" w:cs="Calibri" w:cstheme="minorHAnsi"/>
          <w:sz w:val="20"/>
          <w:szCs w:val="20"/>
        </w:rPr>
        <w:t>Med forbehold af din overholdelse af disse vilkår, bevilliger Wellfaster dig en begrænset, ikke-eksklusiv, ikke-underlicenserbar, genkaldelig, ikke-overdragelig licens til at: (i) tage adgang til og bruge applikationer på din personlige enhed i forbindelse med din brug af tjenesterne; (ii) tage adgang til og bruge alt indhold, information og relaterede materialer, som kan stilles til rådighed gennem tjenesterne, i hvert enkelt tilfælde udelukkende til kommerciel brug. Rettigheder ikke udtrykkeligt bevilliget heri er forbeholdt Wellfaster og Wellfasters licensgivere.</w:t>
      </w:r>
    </w:p>
    <w:p>
      <w:pPr>
        <w:pStyle w:val="Normal"/>
        <w:numPr>
          <w:ilvl w:val="0"/>
          <w:numId w:val="0"/>
        </w:numPr>
        <w:spacing w:before="0" w:after="240"/>
        <w:outlineLvl w:val="4"/>
        <w:rPr/>
      </w:pPr>
      <w:r>
        <w:rPr>
          <w:rFonts w:eastAsia="Times New Roman" w:cs="Calibri" w:cstheme="minorHAnsi"/>
          <w:sz w:val="20"/>
          <w:szCs w:val="20"/>
        </w:rPr>
        <w:t>Restriktioner</w:t>
      </w:r>
    </w:p>
    <w:p>
      <w:pPr>
        <w:pStyle w:val="Normal"/>
        <w:spacing w:before="0" w:after="240"/>
        <w:rPr/>
      </w:pPr>
      <w:r>
        <w:rPr>
          <w:rFonts w:eastAsia="Times New Roman" w:cs="Calibri" w:cstheme="minorHAnsi"/>
          <w:sz w:val="20"/>
          <w:szCs w:val="20"/>
        </w:rPr>
        <w:t>Du må ikke: (i) fjerne nogen meddelelser om copyright, varemærke eller andre ejendomsrettigheder fra nogen del af tjenesterne; (ii) reproducere, ændre eller producere afledte værker baseret på, distribuere, licensere, lease, sælge, videresælge, overføre, offentligt fremvise, offentligt opføre, transmittere, streame, udsende eller på anden vis udnytte tjenesterne bortset fra som udtrykkeligt tilladt af Wellfaster; (iii) dekompilere, foretage ”reverse engineering” på eller demontere tjenesterne med undtagelse af som tilladt ifølge gældende lov; (iv) linke til, “spejle” eller “frame” nogen del af tjenesterne; (v) foranledige eller lancere noget program eller script med henblik på “scraping”, indeksering, “surveying”, eller på anden vis foretage “data mining” af nogen del af tjenesterne eller urimeligt bebyrde eller hindre drift og/eller funktion af nogen del af tjenesterne; eller (vi) forsøge at opnå uautoriseret adgang til eller hæmme nogen del af tjenesterne eller dets relaterede systemer eller netværker.</w:t>
      </w:r>
    </w:p>
    <w:p>
      <w:pPr>
        <w:pStyle w:val="Normal"/>
        <w:numPr>
          <w:ilvl w:val="0"/>
          <w:numId w:val="0"/>
        </w:numPr>
        <w:spacing w:before="0" w:after="240"/>
        <w:outlineLvl w:val="4"/>
        <w:rPr/>
      </w:pPr>
      <w:r>
        <w:rPr>
          <w:rFonts w:eastAsia="Times New Roman" w:cs="Calibri" w:cstheme="minorHAnsi"/>
          <w:sz w:val="20"/>
          <w:szCs w:val="20"/>
        </w:rPr>
        <w:t>Ydelse af tjenesterne</w:t>
      </w:r>
    </w:p>
    <w:p>
      <w:pPr>
        <w:pStyle w:val="Normal"/>
        <w:spacing w:before="0" w:after="240"/>
        <w:rPr/>
      </w:pPr>
      <w:r>
        <w:rPr>
          <w:rFonts w:eastAsia="Times New Roman" w:cs="Calibri" w:cstheme="minorHAnsi"/>
          <w:sz w:val="20"/>
          <w:szCs w:val="20"/>
        </w:rPr>
        <w:t>Du erkender, at dele af tjenesterne stilles til rådighed under Wellfasters forskellige varemærker eller anmodningsmuligheder forbundet med træning, herunder mærker knyttet til træningsværktøjer/services, der på nuværende tidspunkt henvises til som “</w:t>
      </w:r>
      <w:r>
        <w:rPr>
          <w:rFonts w:eastAsia="Times New Roman" w:cs="Calibri" w:cstheme="minorHAnsi"/>
          <w:i/>
          <w:iCs/>
          <w:sz w:val="20"/>
          <w:szCs w:val="20"/>
        </w:rPr>
        <w:t>Wellfaster</w:t>
      </w:r>
      <w:r>
        <w:rPr>
          <w:rFonts w:eastAsia="Times New Roman" w:cs="Calibri" w:cstheme="minorHAnsi"/>
          <w:sz w:val="20"/>
          <w:szCs w:val="20"/>
        </w:rPr>
        <w:t>,” “</w:t>
      </w:r>
      <w:r>
        <w:rPr>
          <w:rFonts w:eastAsia="Times New Roman" w:cs="Calibri" w:cstheme="minorHAnsi"/>
          <w:i/>
          <w:iCs/>
          <w:sz w:val="20"/>
          <w:szCs w:val="20"/>
        </w:rPr>
        <w:t>Welfare Denmark</w:t>
      </w:r>
      <w:r>
        <w:rPr>
          <w:rFonts w:eastAsia="Times New Roman" w:cs="Calibri" w:cstheme="minorHAnsi"/>
          <w:sz w:val="20"/>
          <w:szCs w:val="20"/>
        </w:rPr>
        <w:t>,” “</w:t>
      </w:r>
      <w:r>
        <w:rPr>
          <w:rFonts w:eastAsia="Times New Roman" w:cs="Calibri" w:cstheme="minorHAnsi"/>
          <w:i/>
          <w:iCs/>
          <w:sz w:val="20"/>
          <w:szCs w:val="20"/>
        </w:rPr>
        <w:t>Virtuel Træning</w:t>
      </w:r>
      <w:r>
        <w:rPr>
          <w:rFonts w:eastAsia="Times New Roman" w:cs="Calibri" w:cstheme="minorHAnsi"/>
          <w:sz w:val="20"/>
          <w:szCs w:val="20"/>
        </w:rPr>
        <w:t>,” “</w:t>
      </w:r>
      <w:r>
        <w:rPr>
          <w:rFonts w:eastAsia="Times New Roman" w:cs="Calibri" w:cstheme="minorHAnsi"/>
          <w:i/>
          <w:iCs/>
          <w:sz w:val="20"/>
          <w:szCs w:val="20"/>
        </w:rPr>
        <w:t>Virtual Training</w:t>
      </w:r>
      <w:r>
        <w:rPr>
          <w:rFonts w:eastAsia="Times New Roman" w:cs="Calibri" w:cstheme="minorHAnsi"/>
          <w:sz w:val="20"/>
          <w:szCs w:val="20"/>
        </w:rPr>
        <w:t>,” “</w:t>
      </w:r>
      <w:r>
        <w:rPr>
          <w:rFonts w:eastAsia="Times New Roman" w:cs="Calibri" w:cstheme="minorHAnsi"/>
          <w:i/>
          <w:iCs/>
          <w:sz w:val="20"/>
          <w:szCs w:val="20"/>
        </w:rPr>
        <w:t>Virtuell Trening</w:t>
      </w:r>
      <w:r>
        <w:rPr>
          <w:rFonts w:eastAsia="Times New Roman" w:cs="Calibri" w:cstheme="minorHAnsi"/>
          <w:sz w:val="20"/>
          <w:szCs w:val="20"/>
        </w:rPr>
        <w:t>”. Du erkender også, at tjenesterne kan stilles til rådighed under sådanne mærker eller anmodningsmuligheder af eller i forbindelse med: (i) visse af Wellfasters datterselskaber og associerede selskaber; eller (ii) uafhængige tredjepartsudbydere, herunder øvrige trænere.</w:t>
      </w:r>
    </w:p>
    <w:p>
      <w:pPr>
        <w:pStyle w:val="Normal"/>
        <w:numPr>
          <w:ilvl w:val="0"/>
          <w:numId w:val="0"/>
        </w:numPr>
        <w:spacing w:before="0" w:after="240"/>
        <w:outlineLvl w:val="4"/>
        <w:rPr/>
      </w:pPr>
      <w:r>
        <w:rPr>
          <w:rFonts w:eastAsia="Times New Roman" w:cs="Calibri" w:cstheme="minorHAnsi"/>
          <w:sz w:val="20"/>
          <w:szCs w:val="20"/>
        </w:rPr>
        <w:t>Tredjepartstjenester og indhold</w:t>
      </w:r>
    </w:p>
    <w:p>
      <w:pPr>
        <w:pStyle w:val="Normal"/>
        <w:spacing w:before="0" w:after="240"/>
        <w:rPr/>
      </w:pPr>
      <w:r>
        <w:rPr>
          <w:rFonts w:eastAsia="Times New Roman" w:cs="Calibri" w:cstheme="minorHAnsi"/>
          <w:sz w:val="20"/>
          <w:szCs w:val="20"/>
        </w:rPr>
        <w:t>Tjenesterne kan stå til rådighed eller tages adgang til i forbindelse med tredjepartstjenester og indhold (herunder reklamering), som Wellfaster ikke kontrollerer. Du erkender, at der kan gælde forskellige brugsvilkår og databeskyttelsespolitikker for din brug af sådanne tredjepartstjenester og indhold. Wellfaster giver ikke specifik godkendelse til sådanne tredjepartstjenester og indhold og under ingen omstændigheder skal Wellfaster være ansvarlig eller hæfte for nogen sådanne tredjepartsudbyderes produkter eller tjenester. Endvidere vil Apple Inc., Google, Inc., Microsoft Corporation eller BlackBerry Limited og/eller deres relevante internationale datterselskaber og associerede selskaber være begunstigede tredjeparter til denne kontrakt, hvis du tager adgang til tjenesterne ved brug af applikationer udviklet til hhv. Apple iOS, Android, Microsoft Windows, eller Blackberry-styrede mobile enheder. Disse begunstigede tredjeparter er ikke parter til kontrakten og er ikke på nogen måde ansvarlig for ydelse af eller støtte til tjenesterne. Din adgang til tjenesterne ved brug af disse enheder er underlagt vilkårene anført i den relevante begunstigede tredjeparts vilkår for ydelse af tjenester.</w:t>
      </w:r>
    </w:p>
    <w:p>
      <w:pPr>
        <w:pStyle w:val="Normal"/>
        <w:numPr>
          <w:ilvl w:val="0"/>
          <w:numId w:val="0"/>
        </w:numPr>
        <w:spacing w:before="0" w:after="240"/>
        <w:outlineLvl w:val="4"/>
        <w:rPr/>
      </w:pPr>
      <w:r>
        <w:rPr>
          <w:rFonts w:eastAsia="Times New Roman" w:cs="Calibri" w:cstheme="minorHAnsi"/>
          <w:sz w:val="20"/>
          <w:szCs w:val="20"/>
        </w:rPr>
        <w:t>Ejerskab</w:t>
      </w:r>
    </w:p>
    <w:p>
      <w:pPr>
        <w:pStyle w:val="Normal"/>
        <w:spacing w:before="0" w:after="240"/>
        <w:rPr/>
      </w:pPr>
      <w:r>
        <w:rPr>
          <w:rFonts w:eastAsia="Times New Roman" w:cs="Calibri" w:cstheme="minorHAnsi"/>
          <w:sz w:val="20"/>
          <w:szCs w:val="20"/>
        </w:rPr>
        <w:t>Tjenesterne og alle rettighederne deri er og skal forblive Wellfasters ejendom eller Wellfasters licensgiveres ejendom. Hverken disse vilkår eller din brug af tjenesterne overdrager eller bevilliger dig nogen rettigheder: (i) i eller relateret til tjenesterne, med undtagelse af den begrænsede licens bevilliget ovenfor; eller (ii) til at bruge eller på nogen måde henvise til Wellfasters eller Wellfasters licensgiveres firmanavne, logoer, navne på produkter eller tjenester, varemærker eller servicemærker.</w:t>
      </w:r>
    </w:p>
    <w:p>
      <w:pPr>
        <w:pStyle w:val="Normal"/>
        <w:spacing w:before="0" w:after="240"/>
        <w:rPr/>
      </w:pPr>
      <w:r>
        <w:rPr>
          <w:rFonts w:eastAsia="Times New Roman" w:cs="Calibri" w:cstheme="minorHAnsi"/>
          <w:sz w:val="20"/>
          <w:szCs w:val="20"/>
        </w:rPr>
        <w:t>Priser</w:t>
      </w:r>
    </w:p>
    <w:p>
      <w:pPr>
        <w:pStyle w:val="Normal"/>
        <w:spacing w:before="0" w:after="240"/>
        <w:rPr/>
      </w:pPr>
      <w:bookmarkStart w:id="0" w:name="_GoBack"/>
      <w:bookmarkEnd w:id="0"/>
      <w:r>
        <w:rPr>
          <w:rFonts w:eastAsia="Times New Roman" w:cs="Calibri" w:cstheme="minorHAnsi"/>
          <w:sz w:val="20"/>
          <w:szCs w:val="20"/>
        </w:rPr>
        <w:t>Premium Level starter fra 499,00 dkr./md.  Ønskes der en højere pris, fastsættes denne efter eget skøn. Prisen på opsætning af personline træningsprogrammer fastsættes efter eget skøn.</w:t>
      </w:r>
    </w:p>
    <w:p>
      <w:pPr>
        <w:pStyle w:val="Normal"/>
        <w:spacing w:before="0" w:after="240"/>
        <w:rPr/>
      </w:pPr>
      <w:r>
        <w:rPr>
          <w:rFonts w:eastAsia="Times New Roman" w:cs="Calibri" w:cstheme="minorHAnsi"/>
          <w:sz w:val="20"/>
          <w:szCs w:val="20"/>
        </w:rPr>
        <w:t>Moms</w:t>
      </w:r>
    </w:p>
    <w:p>
      <w:pPr>
        <w:pStyle w:val="Normal"/>
        <w:rPr/>
      </w:pPr>
      <w:r>
        <w:rPr>
          <w:rFonts w:eastAsia="Times New Roman" w:cs="Calibri" w:cstheme="minorHAnsi"/>
          <w:sz w:val="20"/>
          <w:szCs w:val="20"/>
          <w:shd w:fill="FFFFFF" w:val="clear"/>
        </w:rPr>
        <w:t>Hvis dit bopælsland er en del af EU eller Kina, skal du muligvis lægge moms på de ydelser, du tilbyder. Vi opfordrer dig til at kontakte en skatterådgiver i dit område for mere indsigt i dette, eller hvis du har brug for hjælp med at lægge moms på de services, du tilbyder.</w:t>
      </w:r>
    </w:p>
    <w:p>
      <w:pPr>
        <w:pStyle w:val="Normal"/>
        <w:spacing w:before="0" w:after="240"/>
        <w:rPr>
          <w:rFonts w:eastAsia="Times New Roman" w:cs="Calibri" w:cstheme="minorHAnsi"/>
          <w:sz w:val="20"/>
          <w:szCs w:val="20"/>
        </w:rPr>
      </w:pPr>
      <w:r>
        <w:rPr>
          <w:rFonts w:eastAsia="Times New Roman" w:cs="Calibri" w:cstheme="minorHAnsi"/>
          <w:sz w:val="20"/>
          <w:szCs w:val="20"/>
        </w:rPr>
      </w:r>
    </w:p>
    <w:p>
      <w:pPr>
        <w:pStyle w:val="Normal"/>
        <w:numPr>
          <w:ilvl w:val="0"/>
          <w:numId w:val="0"/>
        </w:numPr>
        <w:spacing w:before="0" w:after="240"/>
        <w:outlineLvl w:val="3"/>
        <w:rPr/>
      </w:pPr>
      <w:r>
        <w:rPr>
          <w:rFonts w:eastAsia="Times New Roman" w:cs="Calibri" w:cstheme="minorHAnsi"/>
          <w:sz w:val="20"/>
          <w:szCs w:val="20"/>
        </w:rPr>
        <w:t>3. Din Brug af Tjenesterne</w:t>
      </w:r>
    </w:p>
    <w:p>
      <w:pPr>
        <w:pStyle w:val="Normal"/>
        <w:numPr>
          <w:ilvl w:val="0"/>
          <w:numId w:val="0"/>
        </w:numPr>
        <w:spacing w:before="0" w:after="240"/>
        <w:outlineLvl w:val="4"/>
        <w:rPr/>
      </w:pPr>
      <w:r>
        <w:rPr>
          <w:rFonts w:eastAsia="Times New Roman" w:cs="Calibri" w:cstheme="minorHAnsi"/>
          <w:sz w:val="20"/>
          <w:szCs w:val="20"/>
        </w:rPr>
        <w:t>Brugerkonti</w:t>
      </w:r>
    </w:p>
    <w:p>
      <w:pPr>
        <w:pStyle w:val="Normal"/>
        <w:spacing w:before="0" w:after="240"/>
        <w:rPr/>
      </w:pPr>
      <w:r>
        <w:rPr>
          <w:rFonts w:eastAsia="Times New Roman" w:cs="Calibri" w:cstheme="minorHAnsi"/>
          <w:sz w:val="20"/>
          <w:szCs w:val="20"/>
        </w:rPr>
        <w:t>For at bruge de fleste aspekter af tjenesterne, skal du registrere og opretholde en aktiv tjenestekonto for personlige brugere (“</w:t>
      </w:r>
      <w:r>
        <w:rPr>
          <w:rFonts w:eastAsia="Times New Roman" w:cs="Calibri" w:cstheme="minorHAnsi"/>
          <w:i/>
          <w:iCs/>
          <w:sz w:val="20"/>
          <w:szCs w:val="20"/>
        </w:rPr>
        <w:t>Konto</w:t>
      </w:r>
      <w:r>
        <w:rPr>
          <w:rFonts w:eastAsia="Times New Roman" w:cs="Calibri" w:cstheme="minorHAnsi"/>
          <w:sz w:val="20"/>
          <w:szCs w:val="20"/>
        </w:rPr>
        <w:t>”). Du skal være mindst 18 år gammel eller være myndig i din retskreds (hvis andet end 18 år) for at oprette en konto. Der kræves ved kontoregistrering, at du indsender visse personlige oplysninger til Wellfaster, såsom dit navn, adresse, mobiltelefonnummer og alder, såvel som mindst en gyldig betalingsmetode (enten et kreditkort eller en accepteret betalingspartner). Du indvilliger i at sørge for at have korrekte, fuldstændige og ajourførte oplysninger i din konto. Hvis du ikke har korrekte, fuldstændige og ajourførte kontoinformationer, f.eks. hvis der er registreret en ugyldig eller udløbet betalingsmetode, kan det resultere i din manglende mulighed for at tage adgang til og bruge tjenesterne eller Wellfasters opsigelse af aftalen med dig. Du er ansvarlig for al aktivitet på din konto, og du indvilliger i på alle tidspunkter at hemmeligholde dit kontonavn og din adgangskode. Med mindre Wellfaster skriftligt giver tilladelse til noget andet, må du kun have én konto.</w:t>
      </w:r>
    </w:p>
    <w:p>
      <w:pPr>
        <w:pStyle w:val="Normal"/>
        <w:numPr>
          <w:ilvl w:val="0"/>
          <w:numId w:val="0"/>
        </w:numPr>
        <w:spacing w:before="0" w:after="240"/>
        <w:outlineLvl w:val="4"/>
        <w:rPr/>
      </w:pPr>
      <w:r>
        <w:rPr>
          <w:rFonts w:eastAsia="Times New Roman" w:cs="Calibri" w:cstheme="minorHAnsi"/>
          <w:sz w:val="20"/>
          <w:szCs w:val="20"/>
        </w:rPr>
        <w:t>Brugerkrav og adfærd</w:t>
      </w:r>
    </w:p>
    <w:p>
      <w:pPr>
        <w:pStyle w:val="Normal"/>
        <w:spacing w:before="0" w:after="240"/>
        <w:rPr/>
      </w:pPr>
      <w:r>
        <w:rPr>
          <w:rFonts w:eastAsia="Times New Roman" w:cs="Calibri" w:cstheme="minorHAnsi"/>
          <w:sz w:val="20"/>
          <w:szCs w:val="20"/>
        </w:rPr>
        <w:t>Tjenesterne må ikke bruges af personer under 18 år. Du må ikke autorisere tredjeparter til at bruge din konto, og du må ikke lade personer under 18 år bruge tjenesterne fra tredjepartsudbydere, medmindre de ledsages af dig. Du må ikke tildele eller på anden vis overføre din konto til nogen anden person eller enhed. Du indvilliger i at overholde alle gældende love under brug af tjenesterne, og du må kun anvende tjenesterne til lovlige formål. Du vil ikke ved din brug af tjenesterne forårsage ulemper, irritation, besvær eller skader for tredjepartsudbyderen eller nogen anden part. I visse tilfælde kan du blive bedt om at vise legitimation for at tage adgang til eller bruge tjenesterne, og du samtykker i, at du kan blive nægtet adgang til eller brug af tjenesterne, hvis du nægter at vise legitimation.</w:t>
      </w:r>
    </w:p>
    <w:p>
      <w:pPr>
        <w:pStyle w:val="Normal"/>
        <w:numPr>
          <w:ilvl w:val="0"/>
          <w:numId w:val="0"/>
        </w:numPr>
        <w:spacing w:before="0" w:after="240"/>
        <w:outlineLvl w:val="4"/>
        <w:rPr/>
      </w:pPr>
      <w:r>
        <w:rPr>
          <w:rFonts w:eastAsia="Times New Roman" w:cs="Calibri" w:cstheme="minorHAnsi"/>
          <w:sz w:val="20"/>
          <w:szCs w:val="20"/>
        </w:rPr>
        <w:t>Kuponkoder</w:t>
      </w:r>
    </w:p>
    <w:p>
      <w:pPr>
        <w:pStyle w:val="Normal"/>
        <w:spacing w:before="0" w:after="240"/>
        <w:rPr/>
      </w:pPr>
      <w:r>
        <w:rPr>
          <w:rFonts w:eastAsia="Times New Roman" w:cs="Calibri" w:cstheme="minorHAnsi"/>
          <w:sz w:val="20"/>
          <w:szCs w:val="20"/>
        </w:rPr>
        <w:t>Wellfaster kan efter Wellfasters eget valg danne kuponkoder, som kan indløses for kredit på kontoen, eller andre funktioner eller fordele relateret til tjenesterne og/eller en tredjepartsudbyders tjenester, underlagt eventuelle yderligere vilkår, som Wellfaster etablerer på basis af hver enkelt kuponkode (“</w:t>
      </w:r>
      <w:r>
        <w:rPr>
          <w:rFonts w:eastAsia="Times New Roman" w:cs="Calibri" w:cstheme="minorHAnsi"/>
          <w:i/>
          <w:iCs/>
          <w:sz w:val="20"/>
          <w:szCs w:val="20"/>
        </w:rPr>
        <w:t>Kuponkoder</w:t>
      </w:r>
      <w:r>
        <w:rPr>
          <w:rFonts w:eastAsia="Times New Roman" w:cs="Calibri" w:cstheme="minorHAnsi"/>
          <w:sz w:val="20"/>
          <w:szCs w:val="20"/>
        </w:rPr>
        <w:t>”). Du indvilliger i at kuponkoder: (i) skal anvendes til det tilsigtede formål af det tilsigtede publikum på lovlig vis; (ii) ikke må duplikeres, sælges eller overføres på nogen måde eller stilles til rådighed for offentligheden (hvad enten de er opslået i et offentligt forum eller på anden vis), medmindre det er udtrykkeligt tilladt af Wellfaster; (iii) kan deaktiveres af Wellfaster til enhver tid af en hvilken som helst grund, uden at Wellfaster hæfter; (iv) kun må anvendes i overensstemmelse med de specifikke vilkår, som Wellfaster etablerer for denne kuponkode; (v) ikke er gyldige til at få kontanter; og (vi) kan udløbe inden du bruger dem. Wellfaster forbeholder sig retten til at tilbageholde eller fratrække kredit eller andre funktioner eller fordele opnået gennem brugen af kuponkoder af dig eller nogen anden bruger i tilfælde af, at Wellfaster konstaterer eller mener, at brugen eller indløsningen af kuponkoden var en fejl, eller var svigagtig, ulovlig eller en krænkelse af de gældende vilkår for kuponkoden eller af disse vilkår.</w:t>
      </w:r>
    </w:p>
    <w:p>
      <w:pPr>
        <w:pStyle w:val="Normal"/>
        <w:numPr>
          <w:ilvl w:val="0"/>
          <w:numId w:val="0"/>
        </w:numPr>
        <w:spacing w:before="0" w:after="240"/>
        <w:outlineLvl w:val="4"/>
        <w:rPr/>
      </w:pPr>
      <w:r>
        <w:rPr>
          <w:rFonts w:eastAsia="Times New Roman" w:cs="Calibri" w:cstheme="minorHAnsi"/>
          <w:sz w:val="20"/>
          <w:szCs w:val="20"/>
        </w:rPr>
        <w:t>Brugerleveret indhold</w:t>
      </w:r>
    </w:p>
    <w:p>
      <w:pPr>
        <w:pStyle w:val="Normal"/>
        <w:spacing w:before="0" w:after="240"/>
        <w:rPr/>
      </w:pPr>
      <w:r>
        <w:rPr>
          <w:rFonts w:eastAsia="Times New Roman" w:cs="Calibri" w:cstheme="minorHAnsi"/>
          <w:sz w:val="20"/>
          <w:szCs w:val="20"/>
        </w:rPr>
        <w:t>Wellfaster kan efter Wellfasters eget valg fra tid til anden give dig tilladelse til at indsende, uploade, offentliggøre eller på anden vis stille til rådighed for Wellfaster gennem tjenesterne tekst-, lyd-, og/eller visuelt indhold og information, herunder kommentarer og feedback relateret til tjenesterne, start af anmodninger om støtte, og tilmeldinger til konkurrencer og reklamefremstød (“</w:t>
      </w:r>
      <w:r>
        <w:rPr>
          <w:rFonts w:eastAsia="Times New Roman" w:cs="Calibri" w:cstheme="minorHAnsi"/>
          <w:i/>
          <w:iCs/>
          <w:sz w:val="20"/>
          <w:szCs w:val="20"/>
        </w:rPr>
        <w:t>Brugerindhold</w:t>
      </w:r>
      <w:r>
        <w:rPr>
          <w:rFonts w:eastAsia="Times New Roman" w:cs="Calibri" w:cstheme="minorHAnsi"/>
          <w:sz w:val="20"/>
          <w:szCs w:val="20"/>
        </w:rPr>
        <w:t>”). Alt brugerindhold leveret af dig forbliver din ejendom. Dog, ved at levere brugerindhold til Wellfaster bevilliger du imidlertid til Wellfaster en verdensomspændende, uophørlig, uigenkaldelig ret til at underlicensere, bruge, kopiere, ændre, producere afledte værker fra, distribuere, offentligt fremvise, offentligt opføre eller på anden vis udnytte sådant brugerindhold i alle formater og gennem alle distributionskanaler, som der kendes til nu eller som udtænkes herefter (herunder i forbindelse med tjenesterne og Wellfasters forretning og på tredjeparters websteder og tjenester), uden varsel af eller samtykke fra dig og uden krav om betaling til dig eller nogen anden person eller enhed.</w:t>
      </w:r>
    </w:p>
    <w:p>
      <w:pPr>
        <w:pStyle w:val="Normal"/>
        <w:spacing w:before="0" w:after="240"/>
        <w:rPr/>
      </w:pPr>
      <w:r>
        <w:rPr>
          <w:rFonts w:eastAsia="Times New Roman" w:cs="Calibri" w:cstheme="minorHAnsi"/>
          <w:sz w:val="20"/>
          <w:szCs w:val="20"/>
        </w:rPr>
        <w:t>Du erklærer og garanterer at: (i) du er enten den eneste eller eneejeren af alt brugerindhold, eller at du har alle rettigheder, licenser, samtykker og frigørelseserklæringer, som er nødvendige for at bevillige Wellfaster licensen til brugerindholdet, som fremsat ovenfor; og (ii) hverken brugerindholdet eller din indsendelse, uploading, offentliggørelse eller anden metode til at stille sådant brugerindhold til rådighed på, og ej heller Wellfasters brug af brugerindholdet som tilladt heri, vil overtræde, misbruge eller krænke nogen tredjeparts intellektuelle ejendom eller ejendomsrettigheder, eller rettigheder til offentlig omtale eller databeskyttelse, eller vil resultere i brud på nogen gældende lov eller bestemmelse.</w:t>
      </w:r>
    </w:p>
    <w:p>
      <w:pPr>
        <w:pStyle w:val="Normal"/>
        <w:spacing w:before="0" w:after="240"/>
        <w:rPr/>
      </w:pPr>
      <w:r>
        <w:rPr>
          <w:rFonts w:eastAsia="Times New Roman" w:cs="Calibri" w:cstheme="minorHAnsi"/>
          <w:sz w:val="20"/>
          <w:szCs w:val="20"/>
        </w:rPr>
        <w:t>Du indvilliger i ikke at levere brugerindhold, som er ærekrænkende, injurierende, hadefuldt, voldeligt, obskønt, pornografisk, ulovligt eller på anden vis fornærmeligt som bestemt af Wellfaster efter Wellfasters eget valg uanset om sådant materiale er beskyttet ved lov. Wellfaster kan, men skal ikke være tvunget til at, gennemgå, overvåge eller fjerne brugerindhold efter Wellfasters eget valg og på ethvert tidspunkt af nogen grund uden varsel.</w:t>
      </w:r>
    </w:p>
    <w:p>
      <w:pPr>
        <w:pStyle w:val="Normal"/>
        <w:numPr>
          <w:ilvl w:val="0"/>
          <w:numId w:val="0"/>
        </w:numPr>
        <w:spacing w:before="0" w:after="240"/>
        <w:outlineLvl w:val="4"/>
        <w:rPr/>
      </w:pPr>
      <w:r>
        <w:rPr>
          <w:rFonts w:eastAsia="Times New Roman" w:cs="Calibri" w:cstheme="minorHAnsi"/>
          <w:sz w:val="20"/>
          <w:szCs w:val="20"/>
        </w:rPr>
        <w:t>Netværksadgang og -enheder</w:t>
      </w:r>
    </w:p>
    <w:p>
      <w:pPr>
        <w:pStyle w:val="Normal"/>
        <w:spacing w:before="0" w:after="240"/>
        <w:rPr/>
      </w:pPr>
      <w:r>
        <w:rPr>
          <w:rFonts w:eastAsia="Times New Roman" w:cs="Calibri" w:cstheme="minorHAnsi"/>
          <w:sz w:val="20"/>
          <w:szCs w:val="20"/>
        </w:rPr>
        <w:t>Du er ansvarlig for at have den adgang til datanetværket, som er nødvendig for at kunne bruge tjenesterne. Dit mobilnetværks takster for data og meddelelser kan gælde, hvis du tager adgang til eller bruger tjenesterne fra en enhed med trådløs adgang. Du vil være ansvarlig for sådanne takster og gebyrer. Du er ansvarlig for at erhverve og opdatere kompatibelt hardware eller enheder, som er nødvendige for at tage adgang til og bruge tjenesterne, og applikationerne og eventuelle opdateringer deraf. Wellfaster garanterer ikke, at tjenesterne eller nogen del deraf vil fungere på specifikt hardware eller enheder. Endvidere kan tjenesterne være udsat for funktionsfejl og forsinkelser, som følger med brugen af internettet og elektronisk kommunikation.</w:t>
      </w:r>
    </w:p>
    <w:p>
      <w:pPr>
        <w:pStyle w:val="Normal"/>
        <w:numPr>
          <w:ilvl w:val="0"/>
          <w:numId w:val="0"/>
        </w:numPr>
        <w:spacing w:before="0" w:after="240"/>
        <w:outlineLvl w:val="3"/>
        <w:rPr/>
      </w:pPr>
      <w:r>
        <w:rPr>
          <w:rFonts w:eastAsia="Times New Roman" w:cs="Calibri" w:cstheme="minorHAnsi"/>
          <w:sz w:val="20"/>
          <w:szCs w:val="20"/>
        </w:rPr>
        <w:t>4. Betaling</w:t>
      </w:r>
    </w:p>
    <w:p>
      <w:pPr>
        <w:pStyle w:val="Normal"/>
        <w:spacing w:before="0" w:after="240"/>
        <w:rPr/>
      </w:pPr>
      <w:r>
        <w:rPr>
          <w:rFonts w:eastAsia="Times New Roman" w:cs="Calibri" w:cstheme="minorHAnsi"/>
          <w:sz w:val="20"/>
          <w:szCs w:val="20"/>
        </w:rPr>
        <w:t>Du forstår, at brugen af tjenesterne kan resultere i gebyrer for dig for de tjenester eller produkter, som du modtager fra en tredjepartsudbyder (“</w:t>
      </w:r>
      <w:r>
        <w:rPr>
          <w:rFonts w:eastAsia="Times New Roman" w:cs="Calibri" w:cstheme="minorHAnsi"/>
          <w:i/>
          <w:iCs/>
          <w:sz w:val="20"/>
          <w:szCs w:val="20"/>
        </w:rPr>
        <w:t>Gebyrer</w:t>
      </w:r>
      <w:r>
        <w:rPr>
          <w:rFonts w:eastAsia="Times New Roman" w:cs="Calibri" w:cstheme="minorHAnsi"/>
          <w:sz w:val="20"/>
          <w:szCs w:val="20"/>
        </w:rPr>
        <w:t>”). Efter du har modtaget tjenester eller produkter erhvervet gennem brug af tjenesten, vil Wellfaster håndtere betaling for dig af de relevante gebyrer på vegne af tredjepartsudbydere som disse tredjepartsudbyderes betalingsagent med begrænset formål. Sådan betaling af gebyrer skal betragtes som værende det samme som direkte betaling fra dig til tredjepartsudbyderen. Gebyrer vil inkludere alle relevante skatter og afgifter, hvor det er påkrævet ifølge loven. Gebyrer, som betales af dig, er endelige og vil ikke kunne refunderes, medmindre noget andet besluttes af Wellfaster. Du bevarer retten til at anmode om lavere gebyrer fra en tredjepartsudbyder for tjenester eller produkter, som du har modtaget fra sådanne tredjepartsudbydere på tidspunktet, hvor du modtager sådanne tjenester eller produkter. Wellfaster vil svare på enhver anmodning fra en tredjepartsudbyder om ændring af gebyrerne for en specifik tjeneste eller produkt.</w:t>
      </w:r>
    </w:p>
    <w:p>
      <w:pPr>
        <w:pStyle w:val="Normal"/>
        <w:spacing w:before="0" w:after="240"/>
        <w:rPr/>
      </w:pPr>
      <w:r>
        <w:rPr>
          <w:rFonts w:eastAsia="Times New Roman" w:cs="Calibri" w:cstheme="minorHAnsi"/>
          <w:sz w:val="20"/>
          <w:szCs w:val="20"/>
        </w:rPr>
        <w:t>Alle gebyrer forfalder omgående, og betaling varetages af Wellfaster ved brug af den foretrukne betalingsmetode angivet for din Brugerkonto, hvorefter Wellfaster vil sende dig en kvittering via e-mail. Hvis den primære betalingsmetode for din konto konstateres at være udløbet, ugyldig eller på anden vis ikke kan anvendes, indvilliger du i, at Wellfaster som tredjepartsudbyderens betalingsagent med begrænset formål kan anvende en sekundær betalingsmetode for din konto, hvis en sådan forefindes.</w:t>
      </w:r>
    </w:p>
    <w:p>
      <w:pPr>
        <w:pStyle w:val="Normal"/>
        <w:spacing w:before="0" w:after="240"/>
        <w:rPr/>
      </w:pPr>
      <w:r>
        <w:rPr>
          <w:rFonts w:eastAsia="Times New Roman" w:cs="Calibri" w:cstheme="minorHAnsi"/>
          <w:sz w:val="20"/>
          <w:szCs w:val="20"/>
        </w:rPr>
        <w:t>Med hensyn til forholdet mellem dig og Wellfaster, forbeholder Wellfaster sig retten til at etablere, fjerne og/eller ændre gebyrer for enhver eller alle tjenester eller produkter erhvervet gennem brugen af tjenesten efter Wellfasters eget valg på ethvert tidspunkt. Endvidere erkender og accepterer du, at gebyrer, som gælder i visse geografiske områder, kan stige betydeligt i perioder med stor efterspørgsel. Wellfaster vil i rimelig grad bestræbe sig på at informere dig om gebyrer, som måtte gælde, forudsat at du vil være ansvarlig for de påløbne gebyrer på din konto, uanset om du er bevidst om sådanne gebyrer eller beløbene deraf. Wellfaster kan fra tid til anden sende visse brugere kampagnetilbud og rabatter, som kan betyde, at der opkræves forskellige gebyrer for de samme eller lignende tjenester eller produkter erhvervet gennem brug af tjenesterne, og du indvilliger i, at sådanne reklametilbud og rabatter, medmindre de også tilbydes til dig, ikke har nogen relevans for din brug af tjenesterne eller de gebyrer, som du vil betale. Du kan vælge at afbestille din anmodning om tjenester eller produkter fra en tredjepartsudbyder på et hvilket som helst tidspunkt inden ankomsten af tredjepartsudbyderen, hvorefter du muligvis skal betale et afbestillingsgebyr.</w:t>
      </w:r>
    </w:p>
    <w:p>
      <w:pPr>
        <w:pStyle w:val="Normal"/>
        <w:spacing w:before="0" w:after="240"/>
        <w:rPr/>
      </w:pPr>
      <w:r>
        <w:rPr>
          <w:rFonts w:eastAsia="Times New Roman" w:cs="Calibri" w:cstheme="minorHAnsi"/>
          <w:sz w:val="20"/>
          <w:szCs w:val="20"/>
        </w:rPr>
        <w:t xml:space="preserve">Denne betalingsstruktur har til hensigt at kompensere tredjepartsudbyderen fuldt for de leverede tjenester eller produkter. </w:t>
      </w:r>
    </w:p>
    <w:p>
      <w:pPr>
        <w:pStyle w:val="Normal"/>
        <w:numPr>
          <w:ilvl w:val="0"/>
          <w:numId w:val="0"/>
        </w:numPr>
        <w:spacing w:before="0" w:after="240"/>
        <w:outlineLvl w:val="3"/>
        <w:rPr/>
      </w:pPr>
      <w:r>
        <w:rPr>
          <w:rFonts w:eastAsia="Times New Roman" w:cs="Calibri" w:cstheme="minorHAnsi"/>
          <w:sz w:val="20"/>
          <w:szCs w:val="20"/>
        </w:rPr>
        <w:t>5. Ansvarsfraskrivelse; ansvarsbegrænsning; skadesløsholdelse</w:t>
      </w:r>
    </w:p>
    <w:p>
      <w:pPr>
        <w:pStyle w:val="Normal"/>
        <w:numPr>
          <w:ilvl w:val="0"/>
          <w:numId w:val="0"/>
        </w:numPr>
        <w:spacing w:before="0" w:after="240"/>
        <w:outlineLvl w:val="4"/>
        <w:rPr/>
      </w:pPr>
      <w:r>
        <w:rPr>
          <w:rFonts w:eastAsia="Times New Roman" w:cs="Calibri" w:cstheme="minorHAnsi"/>
          <w:sz w:val="20"/>
          <w:szCs w:val="20"/>
        </w:rPr>
        <w:t>ANSVARSFRASKRIVELSE</w:t>
      </w:r>
    </w:p>
    <w:p>
      <w:pPr>
        <w:pStyle w:val="Normal"/>
        <w:spacing w:before="0" w:after="240"/>
        <w:rPr/>
      </w:pPr>
      <w:r>
        <w:rPr>
          <w:rFonts w:eastAsia="Times New Roman" w:cs="Calibri" w:cstheme="minorHAnsi"/>
          <w:sz w:val="20"/>
          <w:szCs w:val="20"/>
        </w:rPr>
        <w:t>TJENESTERNE LEVERES SOM “DE FREMGÅR” OG “SOM DE ER TIL RÅDIGHED”. WELLFASTER FRALÆGGER SIG ALLE REPRÆSENTATIONER OG GARANTIER, UDTRYKKELIGE, RETMÆSSIGE ELLER, UNDERFORSTÅEDE, DER IKKE UDTRYKKELIGT ER FREMSAT I DISSE VILKÅR, HERUNDER UNDERSTÅEDE GARANTIER AF SALGBARHED, EGNETHED TIL ET BESTEMT FORMÅL, OG AF AT DER IKKE FORELIGGER KRÆNKELSE. ENDVIDERE FREMSÆTTER WELLFASTER INGEN ERKLÆRINGER OM ELLER GARANTIER ANGÅENDE PÅLIDELIGHEDEN, RETTIDIGHEDEN, KVALITETEN, EGNETHEDEN ELLER TILGÆNGELIGHEDEN AF DE TJENESTER ELLER NOGEN TJENESTER ELLER PRODUKTER, DER ANMODES OM GENNEM BRUGEN AF TJENESTERNE, ELLER FOR AT TJENESTERNE VIL VÆRE UFORSTYRREDE ELLER FEJLFRI. WELLFASTER GARANTERER IKKE KVALITETEN, EGNETHEDEN, SIKKERHEDEN ELLER EVNERNE AF TREDJEPARTSUDBYDERE. DU INDVILLIGER I AT AL RISIKO, SOM OPSTÅR UD FRA DIN ANVENDELSE AF TJENESTERNE OG ENHVER TJENESTE ELLER PRODUKT ANMODET OM I FORBINDELSE HERMED, UDELUKKENDE ER DIN RISIKO I DET MAKSIMALE OMFANG, SOM DET ER TILLADT I HENHOLD TIL GÆLDENDE LOV.</w:t>
      </w:r>
    </w:p>
    <w:p>
      <w:pPr>
        <w:pStyle w:val="Normal"/>
        <w:numPr>
          <w:ilvl w:val="0"/>
          <w:numId w:val="0"/>
        </w:numPr>
        <w:spacing w:before="0" w:after="240"/>
        <w:outlineLvl w:val="4"/>
        <w:rPr/>
      </w:pPr>
      <w:r>
        <w:rPr>
          <w:rFonts w:eastAsia="Times New Roman" w:cs="Calibri" w:cstheme="minorHAnsi"/>
          <w:sz w:val="20"/>
          <w:szCs w:val="20"/>
        </w:rPr>
        <w:t>ANSVARSBEGRÆNSNING</w:t>
      </w:r>
    </w:p>
    <w:p>
      <w:pPr>
        <w:pStyle w:val="Normal"/>
        <w:spacing w:before="0" w:after="240"/>
        <w:rPr/>
      </w:pPr>
      <w:r>
        <w:rPr>
          <w:rFonts w:eastAsia="Times New Roman" w:cs="Calibri" w:cstheme="minorHAnsi"/>
          <w:sz w:val="20"/>
          <w:szCs w:val="20"/>
        </w:rPr>
        <w:t>WELLFASTER SKAL IKKE VÆRE ANSVARLIG FOR INDIREKTE, TILFÆLDIGE, SÆRLIGE, EKSEMPLARISKE, PØNALE ELLER FØLGESKADER, HERUNDER MISTET FORTJENESTE, MISTEDE DATA, PERSONSKADE ELLER EJENDOMSSKADE RELATERET TIL, I FORBINDELSE MED ELLER PÅ ANDEN VIS RESULTERENDE FRA BRUG AF TJENESTERNE, SELV HVIS WELLFASTER ER BLEVET INFORMERET OM MULIGHEDEN FOR SÅDANNE SKADER. WELLFASTER SKAL IKKE VÆRE ANSVARLIG FOR EVENTUELLE SKADER, ANSVAR ELLER TAB, DER UDSPRINGER AF: (i) DIN BRUG AF ELLER TILTRO TIL TJENESTERNE ELLER DIN MANGLENDE EVNE TIL AT TAGE ADGANG TIL ELLER BRUGE TJENESTERNE; ELLER (ii) NOGEN TRANSAKTION ELLER NOGET FORHOLD MELLEM DIG OG NOGEN TREDJEPARTSUDBYDER, SELV HVIS WELLFASTER ER BLEVET INFORMERET OM MULIGHEDEN FOR SÅDANNE SKADER. WELLFASTER SKAL IKKE VÆRE ANSVARLIG FOR FORSINKELSE ELLER MANGLENDE PRÆSTATION, SOM RESULTERER FRA ÅRSAGER, SOM WELLFASTER IKKE MED RIMELIGHED HAR KONTROL OVER. DU ERKENDER, AT TREDJEPARTSUDBYDERE AF TJENESTER, SOM LEVERER TJENESTER, SOM DER ANMODES OM GENNEM VISSE ANMODNINGSMÆRKER, MULIGVIS VIL TILBYDE TJENESTER, DER INVOLVERER TRÆNING, OG DE VIL MULIGVIS IKKE HAVE LICENS ELLER GODKENDELSE SOM PROFESSIONELLE. UNDER INGEN OMSTÆNDIGHEDER SKAL WELLFASTERS SAMLEDE ANSVAR OVER FOR DIG I FORBINDELSE MED DISSE TJENESTER FOR ALLE SKADER, TAB OG SØGSMÅL OVERSTIGE FEM HUNDREDE EURO (€500).</w:t>
      </w:r>
    </w:p>
    <w:p>
      <w:pPr>
        <w:pStyle w:val="Normal"/>
        <w:spacing w:before="0" w:after="240"/>
        <w:rPr/>
      </w:pPr>
      <w:r>
        <w:rPr>
          <w:rFonts w:eastAsia="Times New Roman" w:cs="Calibri" w:cstheme="minorHAnsi"/>
          <w:sz w:val="20"/>
          <w:szCs w:val="20"/>
        </w:rPr>
        <w:t>WELLFASTERS TJENESTER KAN ANVENDES AF DIG TIL AT ANMODE OM OG PLANLÆGGE TRÆNING-, PRODUKT- ELLER TRÆNINGSTJENESTER FRA TREDJEPARTSUDBYDERE, MEN DU INDVILLIGER I, AT WELLFASTER IKKE HAR NOGET ANSVAR ELLER PÅ NOGEN MÅDE HÆFTER OVER FOR DIG I RELATION TIL NOGEN TRÆNING-, PRODUKT- ELLER TRÆNINGSTJENESTER, SOM LEVERES TIL DIG AF TREDJEPARTSUDBYDERE, ANDET END SOM UDTRYKKELIGT ANFØRT I DISSE VILKÅR.</w:t>
      </w:r>
    </w:p>
    <w:p>
      <w:pPr>
        <w:pStyle w:val="Normal"/>
        <w:spacing w:before="0" w:after="240"/>
        <w:rPr/>
      </w:pPr>
      <w:r>
        <w:rPr>
          <w:rFonts w:eastAsia="Times New Roman" w:cs="Calibri" w:cstheme="minorHAnsi"/>
          <w:sz w:val="20"/>
          <w:szCs w:val="20"/>
        </w:rPr>
        <w:t>BEGRÆNSNINGERNE OG ANSVARSFRASKRIVELSEN I DETTE AFSNIT 5 FOREGIVER IKKE AT BEGRÆNSE ANSVAR ELLER ÆNDRE DINE RETTIGHEDER SOM FORBRUGER, SOM UNDER GÆLDENDE LOV IKKE KAN EKSKLUDERES.</w:t>
      </w:r>
    </w:p>
    <w:p>
      <w:pPr>
        <w:pStyle w:val="Normal"/>
        <w:numPr>
          <w:ilvl w:val="0"/>
          <w:numId w:val="0"/>
        </w:numPr>
        <w:spacing w:before="0" w:after="240"/>
        <w:outlineLvl w:val="4"/>
        <w:rPr/>
      </w:pPr>
      <w:r>
        <w:rPr>
          <w:rFonts w:eastAsia="Times New Roman" w:cs="Calibri" w:cstheme="minorHAnsi"/>
          <w:sz w:val="20"/>
          <w:szCs w:val="20"/>
        </w:rPr>
        <w:t>Skadesløsholdelse</w:t>
      </w:r>
    </w:p>
    <w:p>
      <w:pPr>
        <w:pStyle w:val="Normal"/>
        <w:spacing w:before="0" w:after="240"/>
        <w:rPr/>
      </w:pPr>
      <w:r>
        <w:rPr>
          <w:rFonts w:eastAsia="Times New Roman" w:cs="Calibri" w:cstheme="minorHAnsi"/>
          <w:sz w:val="20"/>
          <w:szCs w:val="20"/>
        </w:rPr>
        <w:t>Du indvilliger i at skadesløsholde og fritage Wellfaster og dets bestyrelsesmedlemmer, medarbejdere og agenter fra alle og ethvert krav, erstatningsansvar, forpligtelser, tab, ansvar og udgifter (herunder advokatsalærer), der forekommer på baggrund af eller i forbindelse med: (i) din brug af tjenesterne, eller tjenester eller produkter erhvervet gennem brug af tjenesterne; (ii) dit brud på eller krænkelse af nogen af disse vilkår; (iii) Wellfasters brug af dit brugerindhold; eller (iv) din krænkelse af tredjepartsrettigheder, herunder af tredjepartsudbydere.</w:t>
      </w:r>
    </w:p>
    <w:p>
      <w:pPr>
        <w:pStyle w:val="Normal"/>
        <w:numPr>
          <w:ilvl w:val="0"/>
          <w:numId w:val="0"/>
        </w:numPr>
        <w:spacing w:before="0" w:after="240"/>
        <w:outlineLvl w:val="3"/>
        <w:rPr/>
      </w:pPr>
      <w:r>
        <w:rPr>
          <w:rFonts w:eastAsia="Times New Roman" w:cs="Calibri" w:cstheme="minorHAnsi"/>
          <w:sz w:val="20"/>
          <w:szCs w:val="20"/>
        </w:rPr>
        <w:t>6. Gældende lov; voldgift</w:t>
      </w:r>
    </w:p>
    <w:p>
      <w:pPr>
        <w:pStyle w:val="Normal"/>
        <w:spacing w:before="0" w:after="240"/>
        <w:rPr/>
      </w:pPr>
      <w:r>
        <w:rPr>
          <w:rFonts w:eastAsia="Times New Roman" w:cs="Calibri" w:cstheme="minorHAnsi"/>
          <w:sz w:val="20"/>
          <w:szCs w:val="20"/>
        </w:rPr>
        <w:t>Bortset fra, hvad der ellers er anført i disse Vilkår, skal disse Vilkår udelukkende reguleres af og fortolkes i overensstemmelse med lovene i Danmark, med undtagelse af reglerne i international privatret. Wien-konventionen om internationale løsørekøb fra 1980 (CISG) finder ikke anvendelse. Enhver tvist, konflikt eller kontrovers, som opstår ud af eller stort set i forbindelse med disse Vilkår, herunder dem, der vedrører dens gyldighed, dens fortolkning eller dens håndhævelse (enhver “</w:t>
      </w:r>
      <w:r>
        <w:rPr>
          <w:rFonts w:eastAsia="Times New Roman" w:cs="Calibri" w:cstheme="minorHAnsi"/>
          <w:i/>
          <w:iCs/>
          <w:sz w:val="20"/>
          <w:szCs w:val="20"/>
        </w:rPr>
        <w:t>tvist</w:t>
      </w:r>
      <w:r>
        <w:rPr>
          <w:rFonts w:eastAsia="Times New Roman" w:cs="Calibri" w:cstheme="minorHAnsi"/>
          <w:sz w:val="20"/>
          <w:szCs w:val="20"/>
        </w:rPr>
        <w:t>”), skal først obligatorisk forelægges mæglingsprocedurer i henhold til det internationale handelskammers regler om mægling (International Chamber of Commerce Mediation Rules (“</w:t>
      </w:r>
      <w:r>
        <w:rPr>
          <w:rFonts w:eastAsia="Times New Roman" w:cs="Calibri" w:cstheme="minorHAnsi"/>
          <w:i/>
          <w:iCs/>
          <w:sz w:val="20"/>
          <w:szCs w:val="20"/>
        </w:rPr>
        <w:t>ICC Mediation</w:t>
      </w:r>
      <w:r>
        <w:rPr>
          <w:rFonts w:eastAsia="Times New Roman" w:cs="Calibri" w:cstheme="minorHAnsi"/>
          <w:sz w:val="20"/>
          <w:szCs w:val="20"/>
        </w:rPr>
        <w:t> Rules”). Hvis en sådan tvist ikke er blevet afgjort inden for tres (60) dage, efter en anmodning om mægling er blevet forelagt i henhold til sådanne ICC-regler om mægling, skal en sådan tvist alene og endeligt afgøres ved voldgift i henhold til det internationale handelskammers voldgiftsregler (“</w:t>
      </w:r>
      <w:r>
        <w:rPr>
          <w:rFonts w:eastAsia="Times New Roman" w:cs="Calibri" w:cstheme="minorHAnsi"/>
          <w:i/>
          <w:iCs/>
          <w:sz w:val="20"/>
          <w:szCs w:val="20"/>
        </w:rPr>
        <w:t>ICC Arbitration Rules</w:t>
      </w:r>
      <w:r>
        <w:rPr>
          <w:rFonts w:eastAsia="Times New Roman" w:cs="Calibri" w:cstheme="minorHAnsi"/>
          <w:sz w:val="20"/>
          <w:szCs w:val="20"/>
        </w:rPr>
        <w:t>”). ICC-reglernes bestemmelser om en nødvoldgiftsmand er udelukket. Tvisten skal løses af én (1) voldgiftsmand, der skal udpeges i overensstemmelse med ICC-reglerne. Både mægling og voldgift vil foregå i Esbjerg, Danmark, uden præjudice over for nogen rettigheder, som du måtte have i henhold til paragraf 18 i Bruxelles I bis regulation (OJ EU 2012 L351/1) og/eller paragraf 6:236n af den danske civile retsplejelov. Sproget anvendt ved mægling og/eller voldgift skal være dansk, medmindre du ikke taler dansk. I sådant tilfælde skal mægling og/eller voldgift foregå både på engelsk og dit modersmål. Eksistensen og indholdet af mæglings- og voldgiftsprocedurerne, herunder dokumenter og oplæg indsendt af parterne, korrespondance fra og til internationale handelskammer, korrespondance fra mægleren og korrespondance, kendelser og voldgiftskendelser udstedt af den ene (udpegede) voldgiftsmand, skal forblive strengt fortrolige og må ikke afsløres for tredjeparter uden udtrykkeligt skriftligt samtykke fra den anden part, medmindre: (i) oplysning for tredjeparten med rimelighed er påkrævet i forbindelse med udførelse af mæglings- eller voldgiftsprocessen; og (ii) tredjeparten indvilliger i uden forbehold at være skriftligt bundet af den fortrolighed, som betinges heri.</w:t>
      </w:r>
    </w:p>
    <w:p>
      <w:pPr>
        <w:pStyle w:val="Normal"/>
        <w:numPr>
          <w:ilvl w:val="0"/>
          <w:numId w:val="0"/>
        </w:numPr>
        <w:spacing w:before="0" w:after="240"/>
        <w:outlineLvl w:val="3"/>
        <w:rPr/>
      </w:pPr>
      <w:r>
        <w:rPr>
          <w:rFonts w:eastAsia="Times New Roman" w:cs="Calibri" w:cstheme="minorHAnsi"/>
          <w:sz w:val="20"/>
          <w:szCs w:val="20"/>
        </w:rPr>
        <w:t>7. Andre bestemmelser</w:t>
      </w:r>
    </w:p>
    <w:p>
      <w:pPr>
        <w:pStyle w:val="Normal"/>
        <w:numPr>
          <w:ilvl w:val="0"/>
          <w:numId w:val="0"/>
        </w:numPr>
        <w:spacing w:before="0" w:after="240"/>
        <w:outlineLvl w:val="4"/>
        <w:rPr/>
      </w:pPr>
      <w:r>
        <w:rPr>
          <w:rFonts w:eastAsia="Times New Roman" w:cs="Calibri" w:cstheme="minorHAnsi"/>
          <w:sz w:val="20"/>
          <w:szCs w:val="20"/>
        </w:rPr>
        <w:t>Påstande om krænkelse af ophavsret</w:t>
      </w:r>
    </w:p>
    <w:p>
      <w:pPr>
        <w:pStyle w:val="Normal"/>
        <w:spacing w:before="0" w:after="240"/>
        <w:rPr/>
      </w:pPr>
      <w:r>
        <w:rPr>
          <w:rFonts w:eastAsia="Times New Roman" w:cs="Calibri" w:cstheme="minorHAnsi"/>
          <w:sz w:val="20"/>
          <w:szCs w:val="20"/>
        </w:rPr>
        <w:t>Påstande om krænkelse af ophavsret skal sendes til Wellfaster.</w:t>
      </w:r>
    </w:p>
    <w:p>
      <w:pPr>
        <w:pStyle w:val="Normal"/>
        <w:numPr>
          <w:ilvl w:val="0"/>
          <w:numId w:val="0"/>
        </w:numPr>
        <w:spacing w:before="0" w:after="240"/>
        <w:outlineLvl w:val="4"/>
        <w:rPr/>
      </w:pPr>
      <w:r>
        <w:rPr>
          <w:rFonts w:eastAsia="Times New Roman" w:cs="Calibri" w:cstheme="minorHAnsi"/>
          <w:sz w:val="20"/>
          <w:szCs w:val="20"/>
        </w:rPr>
        <w:t>Meddelelse</w:t>
      </w:r>
    </w:p>
    <w:p>
      <w:pPr>
        <w:pStyle w:val="Normal"/>
        <w:spacing w:before="0" w:after="240"/>
        <w:rPr/>
      </w:pPr>
      <w:r>
        <w:rPr>
          <w:rFonts w:eastAsia="Times New Roman" w:cs="Calibri" w:cstheme="minorHAnsi"/>
          <w:sz w:val="20"/>
          <w:szCs w:val="20"/>
        </w:rPr>
        <w:t>Wellfaster kan give meddelelse ved hjælp af en generel meddelelse på tjenesterne, elektronisk post til din e-mailadresse angivet for din konto, eller ved skriftlig meddelelse sendt til din adresse, som angivet for din konto. Du kan give meddelelse til Wellfaster ved skriftlig meddelelse sendt til Wellfasters adresse i Kongensgade 49b, 6700 Esbjerg, Danmark.</w:t>
      </w:r>
    </w:p>
    <w:p>
      <w:pPr>
        <w:pStyle w:val="Normal"/>
        <w:numPr>
          <w:ilvl w:val="0"/>
          <w:numId w:val="0"/>
        </w:numPr>
        <w:spacing w:before="0" w:after="240"/>
        <w:outlineLvl w:val="4"/>
        <w:rPr/>
      </w:pPr>
      <w:r>
        <w:rPr>
          <w:rFonts w:eastAsia="Times New Roman" w:cs="Calibri" w:cstheme="minorHAnsi"/>
          <w:sz w:val="20"/>
          <w:szCs w:val="20"/>
        </w:rPr>
        <w:t>Generelt</w:t>
      </w:r>
    </w:p>
    <w:p>
      <w:pPr>
        <w:pStyle w:val="Normal"/>
        <w:spacing w:before="0" w:after="240"/>
        <w:rPr/>
      </w:pPr>
      <w:r>
        <w:rPr>
          <w:rFonts w:eastAsia="Times New Roman" w:cs="Calibri" w:cstheme="minorHAnsi"/>
          <w:sz w:val="20"/>
          <w:szCs w:val="20"/>
        </w:rPr>
        <w:t>Du må ikke overdrage eller overføre disse vilkår helt eller delvist uden forudgående skriftligt samtykke fra Wellfaster. Du kan give Wellfaster din godkendelse til, at de overdrager eller overføre disse vilkår helt eller delvist, herunder til: (i) et datterselskab eller associeret selskab; (ii) en virksomhed, som overtager Wellfasters egenkapital, forretning eller aktiver; eller (iii) en efterfølgende virksomhed ved sammenlægning. Der eksisterer ikke noget joint venture, partnerskab eller formidlingsforhold mellem dig, Wellfaster eller nogen tredjepartsudbyder som følge af kontrakten mellem dig og Wellfaster eller brug af tjenesterne.</w:t>
      </w:r>
    </w:p>
    <w:p>
      <w:pPr>
        <w:pStyle w:val="Normal"/>
        <w:spacing w:before="0" w:after="240"/>
        <w:rPr/>
      </w:pPr>
      <w:r>
        <w:rPr>
          <w:rFonts w:eastAsia="Times New Roman" w:cs="Calibri" w:cstheme="minorHAnsi"/>
          <w:sz w:val="20"/>
          <w:szCs w:val="20"/>
        </w:rPr>
        <w:t>Hvis nogen bestemmelse i disse vilkår findes at være helt eller delvist ulovlig, ugyldig eller umulig at håndhæve ifølge en nogen lov, skal den pågældende bestemmelse eller del deraf i dette omfang anses for ikke at være del af disse vilkår, men lovligheden, gyldigheden og eksigibiliteten af de andre bestemmelser i disse vilkår vil ikke være påvirket. I et sådant tilfælde skal parterne erstatte den ulovlige, ugyldige eller ikke-eksigible bestemmelse eller del deraf med en bestemmelse eller del deraf, som er lovlig, gyldig og eksigibel, og som i størst muligt omfang har samme virkning som den ulovlige, ugyldige eller ikke-eksigible bestemmelse i henhold til indholdet af og formålet med disse vilkår. Disse vilkår udgør hele aftalen og parternes forståelse af indholdet. Den erstatter og afløser alle forudgående eller samtidige aftaler eller forpligtelser vedrørende dette indhold. I disse vilkår betyder ordene “inklusive” og “inkluderer” “inklusive, men ikke begrænset til.”</w:t>
      </w:r>
    </w:p>
    <w:p>
      <w:pPr>
        <w:pStyle w:val="Normal"/>
        <w:numPr>
          <w:ilvl w:val="0"/>
          <w:numId w:val="0"/>
        </w:numPr>
        <w:outlineLvl w:val="3"/>
        <w:rPr>
          <w:rFonts w:eastAsia="Times New Roman" w:cs="Calibri" w:cstheme="minorHAnsi"/>
          <w:color w:val="494949"/>
          <w:sz w:val="20"/>
          <w:szCs w:val="20"/>
        </w:rPr>
      </w:pPr>
      <w:r>
        <w:rPr/>
      </w:r>
    </w:p>
    <w:sectPr>
      <w:type w:val="nextPage"/>
      <w:pgSz w:w="11906" w:h="16838"/>
      <w:pgMar w:left="1134" w:right="1134" w:header="0" w:top="170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da-DK"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sz w:val="24"/>
      <w:szCs w:val="24"/>
      <w:lang w:val="da-DK" w:eastAsia="zh-CN" w:bidi="ar-SA"/>
    </w:rPr>
  </w:style>
  <w:style w:type="paragraph" w:styleId="Heading4">
    <w:name w:val="Heading 4"/>
    <w:basedOn w:val="Normal"/>
    <w:link w:val="Overskrift4Tegn"/>
    <w:uiPriority w:val="9"/>
    <w:qFormat/>
    <w:rsid w:val="00d036b5"/>
    <w:pPr>
      <w:spacing w:beforeAutospacing="1" w:afterAutospacing="1"/>
      <w:outlineLvl w:val="3"/>
    </w:pPr>
    <w:rPr>
      <w:rFonts w:ascii="Times New Roman" w:hAnsi="Times New Roman" w:eastAsia="Times New Roman" w:cs="Times New Roman"/>
      <w:b/>
      <w:bCs/>
    </w:rPr>
  </w:style>
  <w:style w:type="paragraph" w:styleId="Heading5">
    <w:name w:val="Heading 5"/>
    <w:basedOn w:val="Normal"/>
    <w:link w:val="Overskrift5Tegn"/>
    <w:uiPriority w:val="9"/>
    <w:qFormat/>
    <w:rsid w:val="00d036b5"/>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Overskrift4Tegn" w:customStyle="1">
    <w:name w:val="Overskrift 4 Tegn"/>
    <w:basedOn w:val="DefaultParagraphFont"/>
    <w:link w:val="Overskrift4"/>
    <w:uiPriority w:val="9"/>
    <w:qFormat/>
    <w:rsid w:val="00d036b5"/>
    <w:rPr>
      <w:rFonts w:ascii="Times New Roman" w:hAnsi="Times New Roman" w:eastAsia="Times New Roman" w:cs="Times New Roman"/>
      <w:b/>
      <w:bCs/>
    </w:rPr>
  </w:style>
  <w:style w:type="character" w:styleId="Overskrift5Tegn" w:customStyle="1">
    <w:name w:val="Overskrift 5 Tegn"/>
    <w:basedOn w:val="DefaultParagraphFont"/>
    <w:link w:val="Overskrift5"/>
    <w:uiPriority w:val="9"/>
    <w:qFormat/>
    <w:rsid w:val="00d036b5"/>
    <w:rPr>
      <w:rFonts w:ascii="Times New Roman" w:hAnsi="Times New Roman" w:eastAsia="Times New Roman" w:cs="Times New Roman"/>
      <w:b/>
      <w:bCs/>
      <w:sz w:val="20"/>
      <w:szCs w:val="20"/>
    </w:rPr>
  </w:style>
  <w:style w:type="character" w:styleId="Emphasis">
    <w:name w:val="Emphasis"/>
    <w:basedOn w:val="DefaultParagraphFont"/>
    <w:uiPriority w:val="20"/>
    <w:qFormat/>
    <w:rsid w:val="00d036b5"/>
    <w:rPr>
      <w:i/>
      <w:iCs/>
    </w:rPr>
  </w:style>
  <w:style w:type="character" w:styleId="Appleconvertedspace" w:customStyle="1">
    <w:name w:val="apple-converted-space"/>
    <w:basedOn w:val="DefaultParagraphFont"/>
    <w:qFormat/>
    <w:rsid w:val="00d036b5"/>
    <w:rPr/>
  </w:style>
  <w:style w:type="character" w:styleId="InternetLink">
    <w:name w:val="Internet Link"/>
    <w:basedOn w:val="DefaultParagraphFont"/>
    <w:uiPriority w:val="99"/>
    <w:unhideWhenUsed/>
    <w:rsid w:val="00d036b5"/>
    <w:rPr>
      <w:color w:val="0000FF"/>
      <w:u w:val="single"/>
    </w:rPr>
  </w:style>
  <w:style w:type="character" w:styleId="UnresolvedMention">
    <w:name w:val="Unresolved Mention"/>
    <w:basedOn w:val="DefaultParagraphFont"/>
    <w:uiPriority w:val="99"/>
    <w:qFormat/>
    <w:rsid w:val="00d036b5"/>
    <w:rPr>
      <w:color w:val="808080"/>
      <w:shd w:fill="E6E6E6"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036b5"/>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ellfaster.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7</Pages>
  <Words>3574</Words>
  <Characters>21611</Characters>
  <CharactersWithSpaces>25123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2018-03-08T07:43:00Z</dcterms:created>
  <dc:creator>Simon Brandt</dc:creator>
  <dc:description/>
  <dc:language>en-IN</dc:language>
  <cp:lastModifiedBy/>
  <dcterms:modified xsi:type="dcterms:W3CDTF">2018-04-09T17:01:15Z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