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2882" w:rsidRPr="00E32882" w:rsidRDefault="00E32882" w:rsidP="00E32882">
      <w:pPr>
        <w:jc w:val="center"/>
        <w:rPr>
          <w:b/>
          <w:sz w:val="44"/>
          <w:szCs w:val="44"/>
        </w:rPr>
      </w:pPr>
      <w:r w:rsidRPr="00E32882">
        <w:rPr>
          <w:b/>
          <w:sz w:val="44"/>
          <w:szCs w:val="44"/>
        </w:rPr>
        <w:t>ASSIGNMENT – 1</w:t>
      </w:r>
    </w:p>
    <w:p w:rsidR="00E32882" w:rsidRDefault="00E32882" w:rsidP="00E32882">
      <w:pPr>
        <w:jc w:val="center"/>
        <w:rPr>
          <w:b/>
          <w:sz w:val="44"/>
          <w:szCs w:val="44"/>
        </w:rPr>
      </w:pPr>
    </w:p>
    <w:p w:rsidR="00E32882" w:rsidRDefault="00E32882" w:rsidP="00E32882">
      <w:pPr>
        <w:jc w:val="center"/>
        <w:rPr>
          <w:b/>
          <w:sz w:val="44"/>
          <w:szCs w:val="44"/>
        </w:rPr>
      </w:pPr>
    </w:p>
    <w:p w:rsidR="00E32882" w:rsidRPr="00E32882" w:rsidRDefault="00E32882" w:rsidP="00E32882">
      <w:pPr>
        <w:jc w:val="center"/>
        <w:rPr>
          <w:b/>
          <w:sz w:val="44"/>
          <w:szCs w:val="44"/>
        </w:rPr>
      </w:pPr>
    </w:p>
    <w:p w:rsidR="00E32882" w:rsidRPr="00E32882" w:rsidRDefault="00E32882" w:rsidP="00E32882">
      <w:pPr>
        <w:jc w:val="center"/>
        <w:rPr>
          <w:b/>
          <w:sz w:val="44"/>
          <w:szCs w:val="44"/>
        </w:rPr>
      </w:pPr>
    </w:p>
    <w:p w:rsidR="00E32882" w:rsidRPr="00E32882" w:rsidRDefault="00E32882" w:rsidP="00E32882">
      <w:pPr>
        <w:jc w:val="center"/>
        <w:rPr>
          <w:b/>
          <w:sz w:val="44"/>
          <w:szCs w:val="44"/>
        </w:rPr>
      </w:pPr>
      <w:r w:rsidRPr="00E32882">
        <w:rPr>
          <w:b/>
          <w:sz w:val="44"/>
          <w:szCs w:val="44"/>
        </w:rPr>
        <w:t xml:space="preserve">CSCI-6708 </w:t>
      </w:r>
      <w:r>
        <w:rPr>
          <w:b/>
          <w:sz w:val="44"/>
          <w:szCs w:val="44"/>
        </w:rPr>
        <w:t xml:space="preserve">Advanced </w:t>
      </w:r>
      <w:bookmarkStart w:id="0" w:name="_GoBack"/>
      <w:bookmarkEnd w:id="0"/>
      <w:r w:rsidRPr="00E32882">
        <w:rPr>
          <w:b/>
          <w:sz w:val="44"/>
          <w:szCs w:val="44"/>
        </w:rPr>
        <w:t>Network Security</w:t>
      </w:r>
    </w:p>
    <w:p w:rsidR="00E32882" w:rsidRPr="00E32882" w:rsidRDefault="00E32882" w:rsidP="00E32882">
      <w:pPr>
        <w:jc w:val="center"/>
        <w:rPr>
          <w:b/>
          <w:sz w:val="44"/>
          <w:szCs w:val="44"/>
        </w:rPr>
      </w:pPr>
    </w:p>
    <w:p w:rsidR="00E32882" w:rsidRPr="00E32882" w:rsidRDefault="00E32882" w:rsidP="00E32882">
      <w:pPr>
        <w:jc w:val="center"/>
        <w:rPr>
          <w:b/>
          <w:sz w:val="44"/>
          <w:szCs w:val="44"/>
        </w:rPr>
      </w:pPr>
    </w:p>
    <w:p w:rsidR="00E32882" w:rsidRPr="00E32882" w:rsidRDefault="00E32882" w:rsidP="00E32882">
      <w:pPr>
        <w:jc w:val="center"/>
        <w:rPr>
          <w:b/>
          <w:sz w:val="44"/>
          <w:szCs w:val="44"/>
        </w:rPr>
      </w:pPr>
    </w:p>
    <w:p w:rsidR="00E32882" w:rsidRDefault="00E32882" w:rsidP="00E32882">
      <w:pPr>
        <w:jc w:val="center"/>
        <w:rPr>
          <w:b/>
          <w:sz w:val="44"/>
          <w:szCs w:val="44"/>
        </w:rPr>
      </w:pPr>
    </w:p>
    <w:p w:rsidR="00E32882" w:rsidRDefault="00E32882" w:rsidP="00E32882">
      <w:pPr>
        <w:jc w:val="center"/>
        <w:rPr>
          <w:b/>
          <w:sz w:val="44"/>
          <w:szCs w:val="44"/>
        </w:rPr>
      </w:pPr>
    </w:p>
    <w:p w:rsidR="00E32882" w:rsidRDefault="00E32882" w:rsidP="00E32882">
      <w:pPr>
        <w:jc w:val="center"/>
        <w:rPr>
          <w:b/>
          <w:sz w:val="44"/>
          <w:szCs w:val="44"/>
        </w:rPr>
      </w:pPr>
    </w:p>
    <w:p w:rsidR="00E32882" w:rsidRDefault="00E32882" w:rsidP="00E32882">
      <w:pPr>
        <w:jc w:val="center"/>
        <w:rPr>
          <w:b/>
          <w:sz w:val="44"/>
          <w:szCs w:val="44"/>
        </w:rPr>
      </w:pPr>
    </w:p>
    <w:p w:rsidR="00E32882" w:rsidRPr="00E32882" w:rsidRDefault="00E32882" w:rsidP="00E32882">
      <w:pPr>
        <w:jc w:val="center"/>
        <w:rPr>
          <w:b/>
          <w:sz w:val="44"/>
          <w:szCs w:val="44"/>
        </w:rPr>
      </w:pPr>
    </w:p>
    <w:p w:rsidR="00E32882" w:rsidRDefault="00E32882" w:rsidP="00E32882">
      <w:pPr>
        <w:jc w:val="center"/>
        <w:rPr>
          <w:b/>
          <w:sz w:val="44"/>
          <w:szCs w:val="44"/>
        </w:rPr>
      </w:pPr>
      <w:r w:rsidRPr="00E32882">
        <w:rPr>
          <w:b/>
          <w:sz w:val="44"/>
          <w:szCs w:val="44"/>
        </w:rPr>
        <w:t xml:space="preserve">Sumit </w:t>
      </w:r>
      <w:r>
        <w:rPr>
          <w:b/>
          <w:sz w:val="44"/>
          <w:szCs w:val="44"/>
        </w:rPr>
        <w:t>S</w:t>
      </w:r>
      <w:r w:rsidRPr="00E32882">
        <w:rPr>
          <w:b/>
          <w:sz w:val="44"/>
          <w:szCs w:val="44"/>
        </w:rPr>
        <w:t>ingh</w:t>
      </w:r>
    </w:p>
    <w:p w:rsidR="00E32882" w:rsidRPr="00E32882" w:rsidRDefault="00E32882" w:rsidP="00E32882">
      <w:pPr>
        <w:jc w:val="center"/>
        <w:rPr>
          <w:b/>
        </w:rPr>
      </w:pPr>
      <w:r w:rsidRPr="00E32882">
        <w:rPr>
          <w:b/>
          <w:sz w:val="44"/>
          <w:szCs w:val="44"/>
        </w:rPr>
        <w:t>B00882103</w:t>
      </w:r>
    </w:p>
    <w:p w:rsidR="00E32882" w:rsidRPr="00E32882" w:rsidRDefault="00E32882" w:rsidP="00E32882">
      <w:pPr>
        <w:jc w:val="center"/>
        <w:rPr>
          <w:b/>
          <w:sz w:val="44"/>
          <w:szCs w:val="44"/>
        </w:rPr>
      </w:pPr>
      <w:hyperlink r:id="rId7" w:history="1">
        <w:r w:rsidRPr="00E32882">
          <w:rPr>
            <w:rStyle w:val="Hyperlink"/>
            <w:b/>
            <w:sz w:val="44"/>
            <w:szCs w:val="44"/>
          </w:rPr>
          <w:t>Sm435410@dal.ca</w:t>
        </w:r>
      </w:hyperlink>
    </w:p>
    <w:p w:rsidR="00E32882" w:rsidRDefault="00E32882" w:rsidP="00E32882">
      <w:pPr>
        <w:jc w:val="center"/>
        <w:rPr>
          <w:b/>
        </w:rPr>
      </w:pPr>
    </w:p>
    <w:p w:rsidR="00A65DB6" w:rsidRPr="00A65DB6" w:rsidRDefault="00A65DB6">
      <w:pPr>
        <w:rPr>
          <w:b/>
        </w:rPr>
      </w:pPr>
      <w:r w:rsidRPr="00A65DB6">
        <w:rPr>
          <w:b/>
        </w:rPr>
        <w:lastRenderedPageBreak/>
        <w:t>PART 1</w:t>
      </w:r>
    </w:p>
    <w:p w:rsidR="00A65DB6" w:rsidRDefault="00A65DB6">
      <w:r>
        <w:rPr>
          <w:noProof/>
        </w:rPr>
        <w:drawing>
          <wp:inline distT="0" distB="0" distL="0" distR="0" wp14:anchorId="4AB364B0" wp14:editId="5F2A92DF">
            <wp:extent cx="5934075" cy="3067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067050"/>
                    </a:xfrm>
                    <a:prstGeom prst="rect">
                      <a:avLst/>
                    </a:prstGeom>
                    <a:noFill/>
                    <a:ln>
                      <a:noFill/>
                    </a:ln>
                  </pic:spPr>
                </pic:pic>
              </a:graphicData>
            </a:graphic>
          </wp:inline>
        </w:drawing>
      </w:r>
    </w:p>
    <w:p w:rsidR="00A65DB6" w:rsidRDefault="00A65DB6"/>
    <w:p w:rsidR="00DC3562" w:rsidRDefault="00A65DB6">
      <w:r>
        <w:rPr>
          <w:noProof/>
        </w:rPr>
        <w:drawing>
          <wp:inline distT="0" distB="0" distL="0" distR="0">
            <wp:extent cx="5934075" cy="2943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2943225"/>
                    </a:xfrm>
                    <a:prstGeom prst="rect">
                      <a:avLst/>
                    </a:prstGeom>
                    <a:noFill/>
                    <a:ln>
                      <a:noFill/>
                    </a:ln>
                  </pic:spPr>
                </pic:pic>
              </a:graphicData>
            </a:graphic>
          </wp:inline>
        </w:drawing>
      </w:r>
    </w:p>
    <w:p w:rsidR="00A65DB6" w:rsidRDefault="00A65DB6" w:rsidP="00A65DB6">
      <w:pPr>
        <w:pStyle w:val="ListParagraph"/>
        <w:numPr>
          <w:ilvl w:val="0"/>
          <w:numId w:val="1"/>
        </w:numPr>
      </w:pPr>
      <w:r>
        <w:t>My IP address is :192.168.0.12</w:t>
      </w:r>
    </w:p>
    <w:p w:rsidR="00A65DB6" w:rsidRDefault="00A65DB6" w:rsidP="00A65DB6">
      <w:pPr>
        <w:pStyle w:val="ListParagraph"/>
      </w:pPr>
      <w:r>
        <w:t>Destination IP Address is: 172.217.13.164</w:t>
      </w:r>
    </w:p>
    <w:p w:rsidR="00A65DB6" w:rsidRDefault="00A65DB6" w:rsidP="00A65DB6">
      <w:pPr>
        <w:pStyle w:val="ListParagraph"/>
        <w:numPr>
          <w:ilvl w:val="0"/>
          <w:numId w:val="1"/>
        </w:numPr>
      </w:pPr>
      <w:r>
        <w:t>ICMP type: 8 (Echo (ping) request)</w:t>
      </w:r>
    </w:p>
    <w:p w:rsidR="00A65DB6" w:rsidRDefault="00A65DB6" w:rsidP="00A65DB6">
      <w:pPr>
        <w:pStyle w:val="ListParagraph"/>
      </w:pPr>
      <w:r>
        <w:t>Code: 0</w:t>
      </w:r>
    </w:p>
    <w:p w:rsidR="001207DD" w:rsidRDefault="001207DD" w:rsidP="00A65DB6">
      <w:pPr>
        <w:pStyle w:val="ListParagraph"/>
      </w:pPr>
      <w:r>
        <w:t>Type specifies the type of ICMP message, like type 8 means request message and type 0 is used for a reply also type 3 for destination unreachable message.</w:t>
      </w:r>
    </w:p>
    <w:p w:rsidR="001207DD" w:rsidRDefault="001207DD" w:rsidP="00A65DB6">
      <w:pPr>
        <w:pStyle w:val="ListParagraph"/>
      </w:pPr>
      <w:r>
        <w:lastRenderedPageBreak/>
        <w:t xml:space="preserve">Code specifies what kind of ICMP message it is. Just for destination unreachable message we have 16 different codes. Code 0 means </w:t>
      </w:r>
      <w:r w:rsidR="00B0489C">
        <w:t>network was unreachable.</w:t>
      </w:r>
    </w:p>
    <w:p w:rsidR="00B0489C" w:rsidRDefault="00CA4337" w:rsidP="00B0489C">
      <w:pPr>
        <w:pStyle w:val="ListParagraph"/>
        <w:numPr>
          <w:ilvl w:val="0"/>
          <w:numId w:val="1"/>
        </w:numPr>
      </w:pPr>
      <w:r>
        <w:t xml:space="preserve">Port number are features of transport layer protocols such as TCP and UDP. </w:t>
      </w:r>
      <w:r w:rsidR="00B0489C">
        <w:t>ICMP packets do not have source and destination port number because it communicates network layer information between hosts and routers and not between application layer processes. Type and code combined is use to identify specific messages.</w:t>
      </w:r>
    </w:p>
    <w:p w:rsidR="00B0489C" w:rsidRDefault="00164925" w:rsidP="00B0489C">
      <w:pPr>
        <w:pStyle w:val="ListParagraph"/>
        <w:numPr>
          <w:ilvl w:val="0"/>
          <w:numId w:val="1"/>
        </w:numPr>
      </w:pPr>
      <w:r>
        <w:t>Following are the other fields in ICMP message and their values.</w:t>
      </w:r>
      <w:r>
        <w:rPr>
          <w:noProof/>
        </w:rPr>
        <w:drawing>
          <wp:inline distT="0" distB="0" distL="0" distR="0" wp14:anchorId="42128B6D" wp14:editId="4AAE0560">
            <wp:extent cx="5943600" cy="2790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90825"/>
                    </a:xfrm>
                    <a:prstGeom prst="rect">
                      <a:avLst/>
                    </a:prstGeom>
                  </pic:spPr>
                </pic:pic>
              </a:graphicData>
            </a:graphic>
          </wp:inline>
        </w:drawing>
      </w:r>
    </w:p>
    <w:p w:rsidR="00F40725" w:rsidRDefault="00F40725" w:rsidP="00F40725">
      <w:pPr>
        <w:pStyle w:val="ListParagraph"/>
        <w:numPr>
          <w:ilvl w:val="0"/>
          <w:numId w:val="1"/>
        </w:numPr>
      </w:pPr>
      <w:r>
        <w:t>ICMP Type in reply packet is: 0 (Echo (ping) reply). ICMP message type 0 means Echo reply</w:t>
      </w:r>
    </w:p>
    <w:p w:rsidR="00F40725" w:rsidRDefault="00F40725" w:rsidP="00F40725">
      <w:pPr>
        <w:pStyle w:val="ListParagraph"/>
      </w:pPr>
      <w:r>
        <w:t>Code for ICMP reply packet is: 0. Code 0 for net is unreachable.</w:t>
      </w:r>
    </w:p>
    <w:p w:rsidR="00F40725" w:rsidRDefault="00F40725" w:rsidP="00F40725">
      <w:pPr>
        <w:pStyle w:val="ListParagraph"/>
        <w:numPr>
          <w:ilvl w:val="0"/>
          <w:numId w:val="1"/>
        </w:numPr>
      </w:pPr>
      <w:r>
        <w:t>Following are the other fields in ICMP reply message with their values.</w:t>
      </w:r>
    </w:p>
    <w:p w:rsidR="00F40725" w:rsidRDefault="00F40725" w:rsidP="00F40725">
      <w:pPr>
        <w:pStyle w:val="ListParagraph"/>
      </w:pPr>
      <w:r>
        <w:rPr>
          <w:noProof/>
        </w:rPr>
        <w:drawing>
          <wp:inline distT="0" distB="0" distL="0" distR="0" wp14:anchorId="4AE93A35" wp14:editId="1AF99BB0">
            <wp:extent cx="5943600" cy="2954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54020"/>
                    </a:xfrm>
                    <a:prstGeom prst="rect">
                      <a:avLst/>
                    </a:prstGeom>
                  </pic:spPr>
                </pic:pic>
              </a:graphicData>
            </a:graphic>
          </wp:inline>
        </w:drawing>
      </w:r>
    </w:p>
    <w:p w:rsidR="00F40725" w:rsidRDefault="00F40725" w:rsidP="00F40725"/>
    <w:p w:rsidR="0073109C" w:rsidRDefault="0073109C" w:rsidP="00F40725"/>
    <w:p w:rsidR="0073109C" w:rsidRPr="00E32882" w:rsidRDefault="0073109C" w:rsidP="00F40725">
      <w:pPr>
        <w:rPr>
          <w:b/>
        </w:rPr>
      </w:pPr>
      <w:r w:rsidRPr="00E32882">
        <w:rPr>
          <w:b/>
        </w:rPr>
        <w:lastRenderedPageBreak/>
        <w:t>Part 2:</w:t>
      </w:r>
    </w:p>
    <w:p w:rsidR="00EF2A9A" w:rsidRDefault="00EF2A9A" w:rsidP="00F40725">
      <w:r>
        <w:rPr>
          <w:noProof/>
        </w:rPr>
        <w:drawing>
          <wp:inline distT="0" distB="0" distL="0" distR="0">
            <wp:extent cx="5943600" cy="33416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B83157" w:rsidRDefault="00B83157" w:rsidP="00B83157">
      <w:pPr>
        <w:pStyle w:val="ListParagraph"/>
        <w:numPr>
          <w:ilvl w:val="0"/>
          <w:numId w:val="2"/>
        </w:numPr>
      </w:pPr>
      <w:r>
        <w:t>I was sending ping to google and its maximum packet size is 1472 bytes.</w:t>
      </w:r>
    </w:p>
    <w:p w:rsidR="00B83157" w:rsidRDefault="00B83157" w:rsidP="00B83157">
      <w:pPr>
        <w:pStyle w:val="ListParagraph"/>
        <w:numPr>
          <w:ilvl w:val="0"/>
          <w:numId w:val="2"/>
        </w:numPr>
      </w:pPr>
      <w:r>
        <w:t xml:space="preserve">As we don’t have any reply packets </w:t>
      </w:r>
      <w:r w:rsidR="00C23005">
        <w:t>it</w:t>
      </w:r>
      <w:r>
        <w:t xml:space="preserve"> seems packet is being dropped at the very beginning.</w:t>
      </w:r>
    </w:p>
    <w:p w:rsidR="00B83157" w:rsidRDefault="00B83157" w:rsidP="00B83157">
      <w:pPr>
        <w:pStyle w:val="ListParagraph"/>
        <w:numPr>
          <w:ilvl w:val="0"/>
          <w:numId w:val="2"/>
        </w:numPr>
      </w:pPr>
      <w:r>
        <w:t xml:space="preserve">Web servers </w:t>
      </w:r>
      <w:r w:rsidR="00C23005">
        <w:t>prevent large pings to avoid issues like ping of death. It has to do with DoS attack where an attacker can deliberately send IP packet with larger then 65536. Other reason is to avoid PING FLOOD problem, it is a simple denial-of-service attack where attacker overwhelms the server with ICMP request ping packets which will consume large amount of CPU for this operation and leads to server slowdown.</w:t>
      </w:r>
    </w:p>
    <w:p w:rsidR="00C23005" w:rsidRPr="00E32882" w:rsidRDefault="00C23005" w:rsidP="00C23005">
      <w:pPr>
        <w:rPr>
          <w:b/>
        </w:rPr>
      </w:pPr>
      <w:r w:rsidRPr="00E32882">
        <w:rPr>
          <w:b/>
        </w:rPr>
        <w:t xml:space="preserve">Part 3: </w:t>
      </w:r>
    </w:p>
    <w:p w:rsidR="00477F2B" w:rsidRDefault="00477F2B" w:rsidP="00477F2B">
      <w:pPr>
        <w:pStyle w:val="ListParagraph"/>
        <w:numPr>
          <w:ilvl w:val="0"/>
          <w:numId w:val="3"/>
        </w:numPr>
      </w:pPr>
      <w:r>
        <w:t>The only difference I see in their request message is data size</w:t>
      </w:r>
    </w:p>
    <w:p w:rsidR="00477F2B" w:rsidRDefault="00477F2B" w:rsidP="00CF3C47">
      <w:pPr>
        <w:pStyle w:val="ListParagraph"/>
        <w:jc w:val="center"/>
      </w:pPr>
      <w:r>
        <w:rPr>
          <w:noProof/>
        </w:rPr>
        <w:drawing>
          <wp:inline distT="0" distB="0" distL="0" distR="0" wp14:anchorId="3F92CBB3" wp14:editId="4162B971">
            <wp:extent cx="5943600" cy="2600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00325"/>
                    </a:xfrm>
                    <a:prstGeom prst="rect">
                      <a:avLst/>
                    </a:prstGeom>
                  </pic:spPr>
                </pic:pic>
              </a:graphicData>
            </a:graphic>
          </wp:inline>
        </w:drawing>
      </w:r>
    </w:p>
    <w:p w:rsidR="00CF3C47" w:rsidRDefault="00CF3C47" w:rsidP="00CF3C47">
      <w:pPr>
        <w:pStyle w:val="ListParagraph"/>
      </w:pPr>
      <w:r>
        <w:lastRenderedPageBreak/>
        <w:t>Difference is same for reply packet too. Few other differences that can be observed in reply packet is response time for ping is greater and as tracert has multiple types of reply packet, few of them have ICMP reply time as 11.</w:t>
      </w:r>
    </w:p>
    <w:p w:rsidR="00CF3C47" w:rsidRDefault="00CF3C47" w:rsidP="00CF3C47">
      <w:pPr>
        <w:pStyle w:val="ListParagraph"/>
        <w:numPr>
          <w:ilvl w:val="0"/>
          <w:numId w:val="3"/>
        </w:numPr>
      </w:pPr>
    </w:p>
    <w:p w:rsidR="00CF3C47" w:rsidRDefault="00CF3C47" w:rsidP="00CF3C47">
      <w:pPr>
        <w:pStyle w:val="ListParagraph"/>
      </w:pPr>
      <w:r>
        <w:rPr>
          <w:noProof/>
        </w:rPr>
        <w:drawing>
          <wp:inline distT="0" distB="0" distL="0" distR="0" wp14:anchorId="67AE22D3" wp14:editId="376B8DE3">
            <wp:extent cx="5943600" cy="28327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32735"/>
                    </a:xfrm>
                    <a:prstGeom prst="rect">
                      <a:avLst/>
                    </a:prstGeom>
                  </pic:spPr>
                </pic:pic>
              </a:graphicData>
            </a:graphic>
          </wp:inline>
        </w:drawing>
      </w:r>
    </w:p>
    <w:p w:rsidR="00CF3C47" w:rsidRDefault="00CF3C47" w:rsidP="00CF3C47">
      <w:pPr>
        <w:pStyle w:val="ListParagraph"/>
      </w:pPr>
    </w:p>
    <w:p w:rsidR="00CF3C47" w:rsidRDefault="00CF3C47" w:rsidP="00CF3C47">
      <w:pPr>
        <w:pStyle w:val="ListParagraph"/>
      </w:pPr>
      <w:r>
        <w:t xml:space="preserve">There are few error </w:t>
      </w:r>
      <w:r w:rsidR="000D7E95">
        <w:t>responses</w:t>
      </w:r>
      <w:r>
        <w:t xml:space="preserve"> in tracert command, the one </w:t>
      </w:r>
      <w:r w:rsidR="000D7E95">
        <w:t>highlighted</w:t>
      </w:r>
      <w:r>
        <w:t xml:space="preserve"> </w:t>
      </w:r>
      <w:r w:rsidR="000D7E95">
        <w:t>yield to * error in traceroute but has no error packer. And those in the black color are time-to-live exceeded error packets which has ICMP message type 11.</w:t>
      </w:r>
    </w:p>
    <w:p w:rsidR="000D7E95" w:rsidRDefault="000D7E95" w:rsidP="000D7E95">
      <w:pPr>
        <w:pStyle w:val="ListParagraph"/>
        <w:numPr>
          <w:ilvl w:val="0"/>
          <w:numId w:val="3"/>
        </w:numPr>
      </w:pPr>
      <w:r>
        <w:t xml:space="preserve">-T: option in </w:t>
      </w:r>
      <w:proofErr w:type="spellStart"/>
      <w:r>
        <w:t>linux</w:t>
      </w:r>
      <w:proofErr w:type="spellEnd"/>
      <w:r>
        <w:t xml:space="preserve"> is used for making use of TCP SYNC for the requests. I cannot find an alternative for this command in windows so I was unable to execute it.</w:t>
      </w:r>
    </w:p>
    <w:p w:rsidR="000D7E95" w:rsidRDefault="000D7E95" w:rsidP="000D7E95">
      <w:pPr>
        <w:pStyle w:val="ListParagraph"/>
      </w:pPr>
      <w:r>
        <w:t xml:space="preserve">-d: option in </w:t>
      </w:r>
      <w:proofErr w:type="spellStart"/>
      <w:r>
        <w:t>unix</w:t>
      </w:r>
      <w:proofErr w:type="spellEnd"/>
      <w:r>
        <w:t xml:space="preserve"> version is used to enable debugging. But where as in windows it is used for not resolving address to hostname. There is no alternative in windows to -d, so I am unable to execute this command. </w:t>
      </w:r>
    </w:p>
    <w:p w:rsidR="00A70C1F" w:rsidRDefault="000D7E95" w:rsidP="000C64B9">
      <w:pPr>
        <w:pStyle w:val="ListParagraph"/>
        <w:numPr>
          <w:ilvl w:val="0"/>
          <w:numId w:val="3"/>
        </w:numPr>
      </w:pPr>
      <w:r>
        <w:t xml:space="preserve">-S </w:t>
      </w:r>
      <w:proofErr w:type="spellStart"/>
      <w:r>
        <w:t>srcaddr</w:t>
      </w:r>
      <w:proofErr w:type="spellEnd"/>
      <w:r>
        <w:t xml:space="preserve"> option in </w:t>
      </w:r>
      <w:proofErr w:type="spellStart"/>
      <w:r>
        <w:t>linux</w:t>
      </w:r>
      <w:proofErr w:type="spellEnd"/>
      <w:r>
        <w:t xml:space="preserve"> enable use of IPv6 only source address</w:t>
      </w:r>
      <w:r w:rsidR="00426689">
        <w:t>, it makes use of ipv6 address given in command as source address</w:t>
      </w:r>
      <w:r>
        <w:t xml:space="preserve">. This option has few security issues as it </w:t>
      </w:r>
      <w:r w:rsidR="000C64B9">
        <w:t xml:space="preserve">results in address spoofing </w:t>
      </w:r>
      <w:r>
        <w:t xml:space="preserve"> </w:t>
      </w:r>
    </w:p>
    <w:p w:rsidR="00325D72" w:rsidRDefault="00325D72" w:rsidP="000C64B9">
      <w:pPr>
        <w:ind w:left="360"/>
      </w:pPr>
    </w:p>
    <w:p w:rsidR="00325D72" w:rsidRDefault="00325D72" w:rsidP="000C64B9">
      <w:pPr>
        <w:ind w:left="360"/>
      </w:pPr>
    </w:p>
    <w:p w:rsidR="00325D72" w:rsidRDefault="00325D72" w:rsidP="000C64B9">
      <w:pPr>
        <w:ind w:left="360"/>
      </w:pPr>
    </w:p>
    <w:p w:rsidR="00325D72" w:rsidRDefault="00325D72" w:rsidP="000C64B9">
      <w:pPr>
        <w:ind w:left="360"/>
      </w:pPr>
    </w:p>
    <w:p w:rsidR="00325D72" w:rsidRDefault="00325D72" w:rsidP="000C64B9">
      <w:pPr>
        <w:ind w:left="360"/>
      </w:pPr>
    </w:p>
    <w:p w:rsidR="00325D72" w:rsidRDefault="00325D72" w:rsidP="000C64B9">
      <w:pPr>
        <w:ind w:left="360"/>
      </w:pPr>
    </w:p>
    <w:p w:rsidR="00325D72" w:rsidRDefault="00325D72" w:rsidP="000C64B9">
      <w:pPr>
        <w:ind w:left="360"/>
      </w:pPr>
    </w:p>
    <w:p w:rsidR="00325D72" w:rsidRDefault="00325D72" w:rsidP="00A043D0"/>
    <w:p w:rsidR="000C64B9" w:rsidRPr="00A043D0" w:rsidRDefault="000C64B9" w:rsidP="000C64B9">
      <w:pPr>
        <w:ind w:left="360"/>
        <w:rPr>
          <w:b/>
        </w:rPr>
      </w:pPr>
      <w:r w:rsidRPr="00A043D0">
        <w:rPr>
          <w:b/>
        </w:rPr>
        <w:lastRenderedPageBreak/>
        <w:t>Part 4:</w:t>
      </w:r>
    </w:p>
    <w:p w:rsidR="000C64B9" w:rsidRDefault="00325D72" w:rsidP="000C64B9">
      <w:pPr>
        <w:pStyle w:val="ListParagraph"/>
        <w:numPr>
          <w:ilvl w:val="0"/>
          <w:numId w:val="4"/>
        </w:numPr>
      </w:pPr>
      <w:proofErr w:type="spellStart"/>
      <w:r>
        <w:t>Cogentco</w:t>
      </w:r>
      <w:proofErr w:type="spellEnd"/>
      <w:r w:rsidR="000C64B9">
        <w:t xml:space="preserve"> server for north America.</w:t>
      </w:r>
    </w:p>
    <w:p w:rsidR="000C64B9" w:rsidRDefault="000C64B9" w:rsidP="000C64B9">
      <w:pPr>
        <w:pStyle w:val="ListParagraph"/>
      </w:pPr>
      <w:r>
        <w:t>Forward path:</w:t>
      </w:r>
      <w:r>
        <w:rPr>
          <w:noProof/>
        </w:rPr>
        <w:drawing>
          <wp:inline distT="0" distB="0" distL="0" distR="0">
            <wp:extent cx="5943600" cy="33416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0C64B9" w:rsidRDefault="000C64B9" w:rsidP="000C64B9">
      <w:pPr>
        <w:pStyle w:val="ListParagraph"/>
      </w:pPr>
    </w:p>
    <w:p w:rsidR="000C64B9" w:rsidRDefault="000C64B9" w:rsidP="000C64B9">
      <w:pPr>
        <w:pStyle w:val="ListParagraph"/>
      </w:pPr>
      <w:r>
        <w:t>Reverse path:</w:t>
      </w:r>
      <w:r w:rsidRPr="000C64B9">
        <w:t xml:space="preserve"> </w:t>
      </w:r>
      <w:r>
        <w:rPr>
          <w:noProof/>
        </w:rPr>
        <w:drawing>
          <wp:inline distT="0" distB="0" distL="0" distR="0">
            <wp:extent cx="5943600" cy="33416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0C64B9" w:rsidRDefault="000C64B9" w:rsidP="000C64B9">
      <w:pPr>
        <w:ind w:left="360"/>
      </w:pPr>
    </w:p>
    <w:p w:rsidR="000C64B9" w:rsidRDefault="00325D72" w:rsidP="000C64B9">
      <w:pPr>
        <w:pStyle w:val="ListParagraph"/>
        <w:numPr>
          <w:ilvl w:val="0"/>
          <w:numId w:val="4"/>
        </w:numPr>
      </w:pPr>
      <w:proofErr w:type="spellStart"/>
      <w:r>
        <w:lastRenderedPageBreak/>
        <w:t>Cogentco</w:t>
      </w:r>
      <w:proofErr w:type="spellEnd"/>
      <w:r>
        <w:t xml:space="preserve"> server for </w:t>
      </w:r>
      <w:r w:rsidR="000C64B9">
        <w:t xml:space="preserve">South America </w:t>
      </w:r>
    </w:p>
    <w:p w:rsidR="000C64B9" w:rsidRDefault="000C64B9" w:rsidP="000C64B9">
      <w:pPr>
        <w:pStyle w:val="ListParagraph"/>
      </w:pPr>
      <w:r>
        <w:t>Forward path:</w:t>
      </w:r>
    </w:p>
    <w:p w:rsidR="00325D72" w:rsidRDefault="00325D72" w:rsidP="000C64B9">
      <w:pPr>
        <w:pStyle w:val="ListParagraph"/>
      </w:pPr>
      <w:r>
        <w:rPr>
          <w:noProof/>
        </w:rPr>
        <w:drawing>
          <wp:inline distT="0" distB="0" distL="0" distR="0">
            <wp:extent cx="5943600" cy="33416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0C64B9" w:rsidRDefault="000C64B9" w:rsidP="000C64B9">
      <w:pPr>
        <w:pStyle w:val="ListParagraph"/>
      </w:pPr>
    </w:p>
    <w:p w:rsidR="000C64B9" w:rsidRDefault="000C64B9" w:rsidP="000C64B9">
      <w:pPr>
        <w:pStyle w:val="ListParagraph"/>
      </w:pPr>
      <w:r>
        <w:t>Reverse path:</w:t>
      </w:r>
    </w:p>
    <w:p w:rsidR="000C64B9" w:rsidRDefault="00325D72" w:rsidP="000C64B9">
      <w:pPr>
        <w:pStyle w:val="ListParagraph"/>
      </w:pPr>
      <w:r>
        <w:rPr>
          <w:noProof/>
        </w:rPr>
        <w:drawing>
          <wp:inline distT="0" distB="0" distL="0" distR="0">
            <wp:extent cx="5943600" cy="33416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0C64B9" w:rsidRDefault="000C64B9" w:rsidP="000C64B9"/>
    <w:p w:rsidR="00325D72" w:rsidRDefault="00325D72" w:rsidP="000C64B9"/>
    <w:p w:rsidR="000C64B9" w:rsidRDefault="00325D72" w:rsidP="000C64B9">
      <w:pPr>
        <w:pStyle w:val="ListParagraph"/>
        <w:numPr>
          <w:ilvl w:val="0"/>
          <w:numId w:val="4"/>
        </w:numPr>
      </w:pPr>
      <w:proofErr w:type="spellStart"/>
      <w:r>
        <w:lastRenderedPageBreak/>
        <w:t>Cogentco</w:t>
      </w:r>
      <w:proofErr w:type="spellEnd"/>
      <w:r>
        <w:t xml:space="preserve"> server for </w:t>
      </w:r>
      <w:r w:rsidR="000C64B9">
        <w:t>Europe</w:t>
      </w:r>
    </w:p>
    <w:p w:rsidR="000C64B9" w:rsidRDefault="000C64B9" w:rsidP="000C64B9">
      <w:pPr>
        <w:pStyle w:val="ListParagraph"/>
      </w:pPr>
      <w:r>
        <w:t>Forward path:</w:t>
      </w:r>
    </w:p>
    <w:p w:rsidR="00325D72" w:rsidRDefault="00325D72" w:rsidP="000C64B9">
      <w:pPr>
        <w:pStyle w:val="ListParagraph"/>
      </w:pPr>
      <w:r>
        <w:rPr>
          <w:noProof/>
        </w:rPr>
        <w:drawing>
          <wp:inline distT="0" distB="0" distL="0" distR="0">
            <wp:extent cx="5943600" cy="33416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0C64B9" w:rsidRDefault="000C64B9" w:rsidP="000C64B9">
      <w:pPr>
        <w:pStyle w:val="ListParagraph"/>
      </w:pPr>
    </w:p>
    <w:p w:rsidR="000C64B9" w:rsidRDefault="000C64B9" w:rsidP="000C64B9">
      <w:pPr>
        <w:pStyle w:val="ListParagraph"/>
      </w:pPr>
      <w:r>
        <w:t>Reverse path:</w:t>
      </w:r>
    </w:p>
    <w:p w:rsidR="00325D72" w:rsidRDefault="00325D72" w:rsidP="000C64B9">
      <w:pPr>
        <w:pStyle w:val="ListParagraph"/>
      </w:pPr>
      <w:r>
        <w:rPr>
          <w:noProof/>
        </w:rPr>
        <w:drawing>
          <wp:inline distT="0" distB="0" distL="0" distR="0">
            <wp:extent cx="5943600" cy="33416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0C64B9" w:rsidRDefault="000C64B9" w:rsidP="000C64B9">
      <w:pPr>
        <w:pStyle w:val="ListParagraph"/>
      </w:pPr>
    </w:p>
    <w:p w:rsidR="00325D72" w:rsidRDefault="00325D72" w:rsidP="000C64B9">
      <w:pPr>
        <w:pStyle w:val="ListParagraph"/>
      </w:pPr>
    </w:p>
    <w:p w:rsidR="00325D72" w:rsidRDefault="00325D72" w:rsidP="000C64B9">
      <w:pPr>
        <w:pStyle w:val="ListParagraph"/>
      </w:pPr>
    </w:p>
    <w:p w:rsidR="00325D72" w:rsidRDefault="00325D72" w:rsidP="000C64B9">
      <w:pPr>
        <w:pStyle w:val="ListParagraph"/>
      </w:pPr>
    </w:p>
    <w:p w:rsidR="000C64B9" w:rsidRDefault="00325D72" w:rsidP="000C64B9">
      <w:pPr>
        <w:pStyle w:val="ListParagraph"/>
        <w:numPr>
          <w:ilvl w:val="0"/>
          <w:numId w:val="4"/>
        </w:numPr>
      </w:pPr>
      <w:proofErr w:type="spellStart"/>
      <w:r>
        <w:lastRenderedPageBreak/>
        <w:t>Cogentco</w:t>
      </w:r>
      <w:proofErr w:type="spellEnd"/>
      <w:r>
        <w:t xml:space="preserve"> server for </w:t>
      </w:r>
      <w:r w:rsidR="000C64B9">
        <w:t>Asia</w:t>
      </w:r>
    </w:p>
    <w:p w:rsidR="000C64B9" w:rsidRDefault="000C64B9" w:rsidP="000C64B9">
      <w:pPr>
        <w:pStyle w:val="ListParagraph"/>
      </w:pPr>
      <w:r>
        <w:t>Forward path:</w:t>
      </w:r>
    </w:p>
    <w:p w:rsidR="000C64B9" w:rsidRDefault="00325D72" w:rsidP="000C64B9">
      <w:pPr>
        <w:pStyle w:val="ListParagraph"/>
      </w:pPr>
      <w:r>
        <w:rPr>
          <w:noProof/>
        </w:rPr>
        <w:drawing>
          <wp:inline distT="0" distB="0" distL="0" distR="0">
            <wp:extent cx="5943600" cy="33416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325D72" w:rsidRDefault="00325D72" w:rsidP="000C64B9">
      <w:pPr>
        <w:pStyle w:val="ListParagraph"/>
      </w:pPr>
    </w:p>
    <w:p w:rsidR="000C64B9" w:rsidRDefault="000C64B9" w:rsidP="000C64B9">
      <w:pPr>
        <w:pStyle w:val="ListParagraph"/>
      </w:pPr>
      <w:r>
        <w:t>Reverse path:</w:t>
      </w:r>
    </w:p>
    <w:p w:rsidR="000C64B9" w:rsidRDefault="00325D72" w:rsidP="000C64B9">
      <w:pPr>
        <w:pStyle w:val="ListParagraph"/>
      </w:pPr>
      <w:r>
        <w:rPr>
          <w:noProof/>
        </w:rPr>
        <w:drawing>
          <wp:inline distT="0" distB="0" distL="0" distR="0">
            <wp:extent cx="5943600" cy="33416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325D72" w:rsidRDefault="00325D72" w:rsidP="000C64B9">
      <w:pPr>
        <w:pStyle w:val="ListParagraph"/>
      </w:pPr>
    </w:p>
    <w:p w:rsidR="00325D72" w:rsidRDefault="00325D72" w:rsidP="000C64B9">
      <w:pPr>
        <w:pStyle w:val="ListParagraph"/>
      </w:pPr>
    </w:p>
    <w:p w:rsidR="00325D72" w:rsidRDefault="00325D72" w:rsidP="000C64B9">
      <w:pPr>
        <w:pStyle w:val="ListParagraph"/>
      </w:pPr>
    </w:p>
    <w:p w:rsidR="00325D72" w:rsidRDefault="00325D72" w:rsidP="000C64B9">
      <w:pPr>
        <w:pStyle w:val="ListParagraph"/>
      </w:pPr>
    </w:p>
    <w:p w:rsidR="000C64B9" w:rsidRDefault="00325D72" w:rsidP="000C64B9">
      <w:pPr>
        <w:pStyle w:val="ListParagraph"/>
        <w:numPr>
          <w:ilvl w:val="0"/>
          <w:numId w:val="4"/>
        </w:numPr>
      </w:pPr>
      <w:proofErr w:type="spellStart"/>
      <w:r>
        <w:lastRenderedPageBreak/>
        <w:t>Cogentco</w:t>
      </w:r>
      <w:proofErr w:type="spellEnd"/>
      <w:r>
        <w:t xml:space="preserve"> server for </w:t>
      </w:r>
      <w:r w:rsidR="000C64B9">
        <w:t>Australia</w:t>
      </w:r>
    </w:p>
    <w:p w:rsidR="000C64B9" w:rsidRDefault="000C64B9" w:rsidP="000C64B9">
      <w:pPr>
        <w:pStyle w:val="ListParagraph"/>
      </w:pPr>
      <w:r>
        <w:t>Forward path:</w:t>
      </w:r>
      <w:r>
        <w:rPr>
          <w:noProof/>
        </w:rPr>
        <w:drawing>
          <wp:inline distT="0" distB="0" distL="0" distR="0">
            <wp:extent cx="5943600" cy="33416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0C64B9" w:rsidRDefault="000C64B9" w:rsidP="000C64B9">
      <w:pPr>
        <w:pStyle w:val="ListParagraph"/>
      </w:pPr>
    </w:p>
    <w:p w:rsidR="000C64B9" w:rsidRDefault="000C64B9" w:rsidP="000C64B9">
      <w:pPr>
        <w:pStyle w:val="ListParagraph"/>
      </w:pPr>
      <w:r>
        <w:t>Reverse path:</w:t>
      </w:r>
    </w:p>
    <w:p w:rsidR="000C64B9" w:rsidRDefault="000C64B9" w:rsidP="000C64B9">
      <w:pPr>
        <w:pStyle w:val="ListParagraph"/>
      </w:pPr>
      <w:r>
        <w:rPr>
          <w:noProof/>
        </w:rPr>
        <w:drawing>
          <wp:inline distT="0" distB="0" distL="0" distR="0">
            <wp:extent cx="5943600" cy="33416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r>
        <w:t xml:space="preserve">  </w:t>
      </w:r>
    </w:p>
    <w:p w:rsidR="002F54A3" w:rsidRDefault="002F54A3" w:rsidP="002F54A3"/>
    <w:p w:rsidR="002F54A3" w:rsidRDefault="002F54A3" w:rsidP="002F54A3"/>
    <w:p w:rsidR="002F54A3" w:rsidRDefault="00D76171" w:rsidP="002F54A3">
      <w:r>
        <w:lastRenderedPageBreak/>
        <w:t xml:space="preserve">The major difference that I can see between reverse and forward path is </w:t>
      </w:r>
      <w:r w:rsidR="005A1E27">
        <w:t xml:space="preserve">turnaround time. And number of hops are different from reverse to forward, forward path has more .no of hops. When looked at wired shark we see </w:t>
      </w:r>
      <w:proofErr w:type="spellStart"/>
      <w:r w:rsidR="005A1E27">
        <w:t>icmp</w:t>
      </w:r>
      <w:proofErr w:type="spellEnd"/>
      <w:r w:rsidR="005A1E27">
        <w:t xml:space="preserve"> messages for reverse but not for forward because it may be handled by other protocols at the server end.</w:t>
      </w:r>
    </w:p>
    <w:p w:rsidR="002F54A3" w:rsidRDefault="002F54A3" w:rsidP="002F54A3">
      <w:pPr>
        <w:rPr>
          <w:b/>
        </w:rPr>
      </w:pPr>
      <w:r w:rsidRPr="005A1E27">
        <w:rPr>
          <w:b/>
        </w:rPr>
        <w:t>References:</w:t>
      </w:r>
    </w:p>
    <w:p w:rsidR="00426689" w:rsidRDefault="00426689" w:rsidP="002F54A3">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proofErr w:type="gramStart"/>
      <w:r>
        <w:rPr>
          <w:rFonts w:ascii="Arial" w:hAnsi="Arial" w:cs="Arial"/>
          <w:color w:val="000000"/>
          <w:sz w:val="20"/>
          <w:szCs w:val="20"/>
          <w:shd w:val="clear" w:color="auto" w:fill="FFFFFF"/>
        </w:rPr>
        <w:t>1]M.</w:t>
      </w:r>
      <w:proofErr w:type="gram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Pramatarov</w:t>
      </w:r>
      <w:proofErr w:type="spellEnd"/>
      <w:r>
        <w:rPr>
          <w:rFonts w:ascii="Arial" w:hAnsi="Arial" w:cs="Arial"/>
          <w:color w:val="000000"/>
          <w:sz w:val="20"/>
          <w:szCs w:val="20"/>
          <w:shd w:val="clear" w:color="auto" w:fill="FFFFFF"/>
        </w:rPr>
        <w:t xml:space="preserve">, "Traceroute command and its options - </w:t>
      </w:r>
      <w:proofErr w:type="spellStart"/>
      <w:r>
        <w:rPr>
          <w:rFonts w:ascii="Arial" w:hAnsi="Arial" w:cs="Arial"/>
          <w:color w:val="000000"/>
          <w:sz w:val="20"/>
          <w:szCs w:val="20"/>
          <w:shd w:val="clear" w:color="auto" w:fill="FFFFFF"/>
        </w:rPr>
        <w:t>ClouDNS</w:t>
      </w:r>
      <w:proofErr w:type="spellEnd"/>
      <w:r>
        <w:rPr>
          <w:rFonts w:ascii="Arial" w:hAnsi="Arial" w:cs="Arial"/>
          <w:color w:val="000000"/>
          <w:sz w:val="20"/>
          <w:szCs w:val="20"/>
          <w:shd w:val="clear" w:color="auto" w:fill="FFFFFF"/>
        </w:rPr>
        <w:t xml:space="preserve"> Blog", </w:t>
      </w:r>
      <w:proofErr w:type="spellStart"/>
      <w:r>
        <w:rPr>
          <w:rFonts w:ascii="Arial" w:hAnsi="Arial" w:cs="Arial"/>
          <w:i/>
          <w:iCs/>
          <w:color w:val="000000"/>
          <w:sz w:val="20"/>
          <w:szCs w:val="20"/>
          <w:shd w:val="clear" w:color="auto" w:fill="FFFFFF"/>
        </w:rPr>
        <w:t>ClouDNS</w:t>
      </w:r>
      <w:proofErr w:type="spellEnd"/>
      <w:r>
        <w:rPr>
          <w:rFonts w:ascii="Arial" w:hAnsi="Arial" w:cs="Arial"/>
          <w:i/>
          <w:iCs/>
          <w:color w:val="000000"/>
          <w:sz w:val="20"/>
          <w:szCs w:val="20"/>
          <w:shd w:val="clear" w:color="auto" w:fill="FFFFFF"/>
        </w:rPr>
        <w:t xml:space="preserve"> Blog</w:t>
      </w:r>
      <w:r>
        <w:rPr>
          <w:rFonts w:ascii="Arial" w:hAnsi="Arial" w:cs="Arial"/>
          <w:color w:val="000000"/>
          <w:sz w:val="20"/>
          <w:szCs w:val="20"/>
          <w:shd w:val="clear" w:color="auto" w:fill="FFFFFF"/>
        </w:rPr>
        <w:t>, 2022. [Online]. Available: https://www.cloudns.net/blog/traceroute-command-tracert/. [Accessed: 28- Jan- 2022]</w:t>
      </w:r>
    </w:p>
    <w:p w:rsidR="00426689" w:rsidRDefault="00426689" w:rsidP="002F54A3">
      <w:pPr>
        <w:rPr>
          <w:rFonts w:ascii="Arial" w:hAnsi="Arial" w:cs="Arial"/>
          <w:color w:val="000000"/>
          <w:sz w:val="20"/>
          <w:szCs w:val="20"/>
          <w:shd w:val="clear" w:color="auto" w:fill="FFFFFF"/>
        </w:rPr>
      </w:pPr>
      <w:r>
        <w:rPr>
          <w:rFonts w:ascii="Arial" w:hAnsi="Arial" w:cs="Arial"/>
          <w:color w:val="000000"/>
          <w:sz w:val="20"/>
          <w:szCs w:val="20"/>
          <w:shd w:val="clear" w:color="auto" w:fill="FFFFFF"/>
        </w:rPr>
        <w:t>[2]"</w:t>
      </w:r>
      <w:proofErr w:type="spellStart"/>
      <w:r>
        <w:rPr>
          <w:rFonts w:ascii="Arial" w:hAnsi="Arial" w:cs="Arial"/>
          <w:color w:val="000000"/>
          <w:sz w:val="20"/>
          <w:szCs w:val="20"/>
          <w:shd w:val="clear" w:color="auto" w:fill="FFFFFF"/>
        </w:rPr>
        <w:t>ShieldSquare</w:t>
      </w:r>
      <w:proofErr w:type="spellEnd"/>
      <w:r>
        <w:rPr>
          <w:rFonts w:ascii="Arial" w:hAnsi="Arial" w:cs="Arial"/>
          <w:color w:val="000000"/>
          <w:sz w:val="20"/>
          <w:szCs w:val="20"/>
          <w:shd w:val="clear" w:color="auto" w:fill="FFFFFF"/>
        </w:rPr>
        <w:t xml:space="preserve"> Captcha", </w:t>
      </w:r>
      <w:r>
        <w:rPr>
          <w:rFonts w:ascii="Arial" w:hAnsi="Arial" w:cs="Arial"/>
          <w:i/>
          <w:iCs/>
          <w:color w:val="000000"/>
          <w:sz w:val="20"/>
          <w:szCs w:val="20"/>
          <w:shd w:val="clear" w:color="auto" w:fill="FFFFFF"/>
        </w:rPr>
        <w:t>Networklessons.com</w:t>
      </w:r>
      <w:r>
        <w:rPr>
          <w:rFonts w:ascii="Arial" w:hAnsi="Arial" w:cs="Arial"/>
          <w:color w:val="000000"/>
          <w:sz w:val="20"/>
          <w:szCs w:val="20"/>
          <w:shd w:val="clear" w:color="auto" w:fill="FFFFFF"/>
        </w:rPr>
        <w:t>, 2022. [Online]. Available: https://networklessons.com/cisco/ccie-routing-switching-written/icmp-internet-control-message-protocol#:~:text=ICMP%20(Internet%20Control%20Message%20Protocol)%20is%20a%20network%20protocol%20used,for%20diagnostics%20and%20network%20management.&amp;text=For%20example%2C%20type%208%20is,of%20ICMP%20message%20it%20is. [Accessed: 28- Jan- 2022]</w:t>
      </w:r>
    </w:p>
    <w:p w:rsidR="00426689" w:rsidRDefault="00426689" w:rsidP="002F54A3">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proofErr w:type="gramStart"/>
      <w:r>
        <w:rPr>
          <w:rFonts w:ascii="Arial" w:hAnsi="Arial" w:cs="Arial"/>
          <w:color w:val="000000"/>
          <w:sz w:val="20"/>
          <w:szCs w:val="20"/>
          <w:shd w:val="clear" w:color="auto" w:fill="FFFFFF"/>
        </w:rPr>
        <w:t>3]W.</w:t>
      </w:r>
      <w:proofErr w:type="gramEnd"/>
      <w:r>
        <w:rPr>
          <w:rFonts w:ascii="Arial" w:hAnsi="Arial" w:cs="Arial"/>
          <w:color w:val="000000"/>
          <w:sz w:val="20"/>
          <w:szCs w:val="20"/>
          <w:shd w:val="clear" w:color="auto" w:fill="FFFFFF"/>
        </w:rPr>
        <w:t xml:space="preserve"> numbers?, B. Wankhede, R. Trunk, W. Tigger and R. Maupin, "Why doesn’t ICMP use port numbers?", </w:t>
      </w:r>
      <w:r>
        <w:rPr>
          <w:rFonts w:ascii="Arial" w:hAnsi="Arial" w:cs="Arial"/>
          <w:i/>
          <w:iCs/>
          <w:color w:val="000000"/>
          <w:sz w:val="20"/>
          <w:szCs w:val="20"/>
          <w:shd w:val="clear" w:color="auto" w:fill="FFFFFF"/>
        </w:rPr>
        <w:t>Network Engineering Stack Exchange</w:t>
      </w:r>
      <w:r>
        <w:rPr>
          <w:rFonts w:ascii="Arial" w:hAnsi="Arial" w:cs="Arial"/>
          <w:color w:val="000000"/>
          <w:sz w:val="20"/>
          <w:szCs w:val="20"/>
          <w:shd w:val="clear" w:color="auto" w:fill="FFFFFF"/>
        </w:rPr>
        <w:t>, 2022. [Online]. Available: https://networkengineering.stackexchange.com/questions/50955/why-doesn-t-icmp-use-port-numbers. [Accessed: 28- Jan- 2022]</w:t>
      </w:r>
    </w:p>
    <w:p w:rsidR="00426689" w:rsidRDefault="00426689" w:rsidP="002F54A3">
      <w:pPr>
        <w:rPr>
          <w:rFonts w:ascii="Arial" w:hAnsi="Arial" w:cs="Arial"/>
          <w:color w:val="000000"/>
          <w:sz w:val="20"/>
          <w:szCs w:val="20"/>
          <w:shd w:val="clear" w:color="auto" w:fill="FFFFFF"/>
        </w:rPr>
      </w:pPr>
      <w:r>
        <w:rPr>
          <w:rFonts w:ascii="Arial" w:hAnsi="Arial" w:cs="Arial"/>
          <w:color w:val="000000"/>
          <w:sz w:val="20"/>
          <w:szCs w:val="20"/>
          <w:shd w:val="clear" w:color="auto" w:fill="FFFFFF"/>
        </w:rPr>
        <w:t>[4]"Internet Control Message Protocol (ICMP) Parameters", </w:t>
      </w:r>
      <w:r>
        <w:rPr>
          <w:rFonts w:ascii="Arial" w:hAnsi="Arial" w:cs="Arial"/>
          <w:i/>
          <w:iCs/>
          <w:color w:val="000000"/>
          <w:sz w:val="20"/>
          <w:szCs w:val="20"/>
          <w:shd w:val="clear" w:color="auto" w:fill="FFFFFF"/>
        </w:rPr>
        <w:t>Iana.org</w:t>
      </w:r>
      <w:r>
        <w:rPr>
          <w:rFonts w:ascii="Arial" w:hAnsi="Arial" w:cs="Arial"/>
          <w:color w:val="000000"/>
          <w:sz w:val="20"/>
          <w:szCs w:val="20"/>
          <w:shd w:val="clear" w:color="auto" w:fill="FFFFFF"/>
        </w:rPr>
        <w:t>, 2022. [Online]. Available: https://www.iana.org/assignments/icmp-parameters/icmp-parameters.xhtml#icmp-parameters-codes-0. [Accessed: 28- Jan- 2022]</w:t>
      </w:r>
    </w:p>
    <w:p w:rsidR="00426689" w:rsidRDefault="00426689" w:rsidP="002F54A3">
      <w:pPr>
        <w:rPr>
          <w:rFonts w:ascii="Arial" w:hAnsi="Arial" w:cs="Arial"/>
          <w:color w:val="000000"/>
          <w:sz w:val="20"/>
          <w:szCs w:val="20"/>
          <w:shd w:val="clear" w:color="auto" w:fill="FFFFFF"/>
        </w:rPr>
      </w:pPr>
      <w:r>
        <w:rPr>
          <w:rFonts w:ascii="Arial" w:hAnsi="Arial" w:cs="Arial"/>
          <w:color w:val="000000"/>
          <w:sz w:val="20"/>
          <w:szCs w:val="20"/>
          <w:shd w:val="clear" w:color="auto" w:fill="FFFFFF"/>
        </w:rPr>
        <w:t>[5]"ICMP (Internet Control Message Protocol)", </w:t>
      </w:r>
      <w:r>
        <w:rPr>
          <w:rFonts w:ascii="Arial" w:hAnsi="Arial" w:cs="Arial"/>
          <w:i/>
          <w:iCs/>
          <w:color w:val="000000"/>
          <w:sz w:val="20"/>
          <w:szCs w:val="20"/>
          <w:shd w:val="clear" w:color="auto" w:fill="FFFFFF"/>
        </w:rPr>
        <w:t>NetworkLessons.com</w:t>
      </w:r>
      <w:r>
        <w:rPr>
          <w:rFonts w:ascii="Arial" w:hAnsi="Arial" w:cs="Arial"/>
          <w:color w:val="000000"/>
          <w:sz w:val="20"/>
          <w:szCs w:val="20"/>
          <w:shd w:val="clear" w:color="auto" w:fill="FFFFFF"/>
        </w:rPr>
        <w:t>, 2022. [Online]. Available: https://networklessons.com/cisco/ccie-routing-switching-written/icmp-internet-control-message-protocol#:~:text=A%20good%20example%20is%20the,error%20message%20to%20the%20source.&amp;text=When%20you%20see%20code%200,the%20destination%20host%20was%20unreachable. [Accessed: 28- Jan- 2022]</w:t>
      </w:r>
    </w:p>
    <w:p w:rsidR="00426689" w:rsidRDefault="00426689" w:rsidP="002F54A3">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proofErr w:type="gramStart"/>
      <w:r>
        <w:rPr>
          <w:rFonts w:ascii="Arial" w:hAnsi="Arial" w:cs="Arial"/>
          <w:color w:val="000000"/>
          <w:sz w:val="20"/>
          <w:szCs w:val="20"/>
          <w:shd w:val="clear" w:color="auto" w:fill="FFFFFF"/>
        </w:rPr>
        <w:t>6]W.</w:t>
      </w:r>
      <w:proofErr w:type="gramEnd"/>
      <w:r>
        <w:rPr>
          <w:rFonts w:ascii="Arial" w:hAnsi="Arial" w:cs="Arial"/>
          <w:color w:val="000000"/>
          <w:sz w:val="20"/>
          <w:szCs w:val="20"/>
          <w:shd w:val="clear" w:color="auto" w:fill="FFFFFF"/>
        </w:rPr>
        <w:t xml:space="preserve"> &amp;#39;ping&amp;#39;?, V. M and A. Waters, "Why do companies block 'ping'?", </w:t>
      </w:r>
      <w:r>
        <w:rPr>
          <w:rFonts w:ascii="Arial" w:hAnsi="Arial" w:cs="Arial"/>
          <w:i/>
          <w:iCs/>
          <w:color w:val="000000"/>
          <w:sz w:val="20"/>
          <w:szCs w:val="20"/>
          <w:shd w:val="clear" w:color="auto" w:fill="FFFFFF"/>
        </w:rPr>
        <w:t>Super User</w:t>
      </w:r>
      <w:r>
        <w:rPr>
          <w:rFonts w:ascii="Arial" w:hAnsi="Arial" w:cs="Arial"/>
          <w:color w:val="000000"/>
          <w:sz w:val="20"/>
          <w:szCs w:val="20"/>
          <w:shd w:val="clear" w:color="auto" w:fill="FFFFFF"/>
        </w:rPr>
        <w:t>, 2022. [Online]. Available: https://superuser.com/questions/318870/why-do-companies-block-ping#:~:text=It%20has%20to%20do%20with,allowed%20by%20the%20IP%20protocol. [Accessed: 28- Jan- 2022]</w:t>
      </w:r>
    </w:p>
    <w:p w:rsidR="00426689" w:rsidRDefault="00426689" w:rsidP="002F54A3">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proofErr w:type="gramStart"/>
      <w:r>
        <w:rPr>
          <w:rFonts w:ascii="Arial" w:hAnsi="Arial" w:cs="Arial"/>
          <w:color w:val="000000"/>
          <w:sz w:val="20"/>
          <w:szCs w:val="20"/>
          <w:shd w:val="clear" w:color="auto" w:fill="FFFFFF"/>
        </w:rPr>
        <w:t>7]S.</w:t>
      </w:r>
      <w:proofErr w:type="gramEnd"/>
      <w:r>
        <w:rPr>
          <w:rFonts w:ascii="Arial" w:hAnsi="Arial" w:cs="Arial"/>
          <w:color w:val="000000"/>
          <w:sz w:val="20"/>
          <w:szCs w:val="20"/>
          <w:shd w:val="clear" w:color="auto" w:fill="FFFFFF"/>
        </w:rPr>
        <w:t xml:space="preserve"> PING?, M. Jefferson and T. </w:t>
      </w:r>
      <w:proofErr w:type="spellStart"/>
      <w:r>
        <w:rPr>
          <w:rFonts w:ascii="Arial" w:hAnsi="Arial" w:cs="Arial"/>
          <w:color w:val="000000"/>
          <w:sz w:val="20"/>
          <w:szCs w:val="20"/>
          <w:shd w:val="clear" w:color="auto" w:fill="FFFFFF"/>
        </w:rPr>
        <w:t>Pornin</w:t>
      </w:r>
      <w:proofErr w:type="spellEnd"/>
      <w:r>
        <w:rPr>
          <w:rFonts w:ascii="Arial" w:hAnsi="Arial" w:cs="Arial"/>
          <w:color w:val="000000"/>
          <w:sz w:val="20"/>
          <w:szCs w:val="20"/>
          <w:shd w:val="clear" w:color="auto" w:fill="FFFFFF"/>
        </w:rPr>
        <w:t>, "Security risk of PING?", </w:t>
      </w:r>
      <w:r>
        <w:rPr>
          <w:rFonts w:ascii="Arial" w:hAnsi="Arial" w:cs="Arial"/>
          <w:i/>
          <w:iCs/>
          <w:color w:val="000000"/>
          <w:sz w:val="20"/>
          <w:szCs w:val="20"/>
          <w:shd w:val="clear" w:color="auto" w:fill="FFFFFF"/>
        </w:rPr>
        <w:t>Information Security Stack Exchange</w:t>
      </w:r>
      <w:r>
        <w:rPr>
          <w:rFonts w:ascii="Arial" w:hAnsi="Arial" w:cs="Arial"/>
          <w:color w:val="000000"/>
          <w:sz w:val="20"/>
          <w:szCs w:val="20"/>
          <w:shd w:val="clear" w:color="auto" w:fill="FFFFFF"/>
        </w:rPr>
        <w:t>, 2022. [Online]. Available: https://security.stackexchange.com/questions/4440/security-risk-of-ping. [Accessed: 28- Jan- 2022]</w:t>
      </w:r>
    </w:p>
    <w:p w:rsidR="00426689" w:rsidRDefault="00426689" w:rsidP="002F54A3">
      <w:pPr>
        <w:rPr>
          <w:rFonts w:ascii="Arial" w:hAnsi="Arial" w:cs="Arial"/>
          <w:color w:val="000000"/>
          <w:sz w:val="20"/>
          <w:szCs w:val="20"/>
          <w:shd w:val="clear" w:color="auto" w:fill="FFFFFF"/>
        </w:rPr>
      </w:pPr>
      <w:r>
        <w:rPr>
          <w:rFonts w:ascii="Arial" w:hAnsi="Arial" w:cs="Arial"/>
          <w:color w:val="000000"/>
          <w:sz w:val="20"/>
          <w:szCs w:val="20"/>
          <w:shd w:val="clear" w:color="auto" w:fill="FFFFFF"/>
        </w:rPr>
        <w:t>[8]"Looking Glass", </w:t>
      </w:r>
      <w:r>
        <w:rPr>
          <w:rFonts w:ascii="Arial" w:hAnsi="Arial" w:cs="Arial"/>
          <w:i/>
          <w:iCs/>
          <w:color w:val="000000"/>
          <w:sz w:val="20"/>
          <w:szCs w:val="20"/>
          <w:shd w:val="clear" w:color="auto" w:fill="FFFFFF"/>
        </w:rPr>
        <w:t>Cogentco.com</w:t>
      </w:r>
      <w:r>
        <w:rPr>
          <w:rFonts w:ascii="Arial" w:hAnsi="Arial" w:cs="Arial"/>
          <w:color w:val="000000"/>
          <w:sz w:val="20"/>
          <w:szCs w:val="20"/>
          <w:shd w:val="clear" w:color="auto" w:fill="FFFFFF"/>
        </w:rPr>
        <w:t>, 2022. [Online]. Available: https://www.cogentco.com/en/looking-glass. [Accessed: 28- Jan- 2022]</w:t>
      </w:r>
    </w:p>
    <w:p w:rsidR="00426689" w:rsidRDefault="00426689" w:rsidP="002F54A3">
      <w:pPr>
        <w:rPr>
          <w:rFonts w:ascii="Arial" w:hAnsi="Arial" w:cs="Arial"/>
          <w:color w:val="000000"/>
          <w:sz w:val="20"/>
          <w:szCs w:val="20"/>
          <w:shd w:val="clear" w:color="auto" w:fill="FFFFFF"/>
        </w:rPr>
      </w:pPr>
      <w:r>
        <w:rPr>
          <w:rFonts w:ascii="Arial" w:hAnsi="Arial" w:cs="Arial"/>
          <w:color w:val="000000"/>
          <w:sz w:val="20"/>
          <w:szCs w:val="20"/>
          <w:shd w:val="clear" w:color="auto" w:fill="FFFFFF"/>
        </w:rPr>
        <w:t>[9]"What is a Denial-of-Service Attack?", </w:t>
      </w:r>
      <w:proofErr w:type="spellStart"/>
      <w:r>
        <w:rPr>
          <w:rFonts w:ascii="Arial" w:hAnsi="Arial" w:cs="Arial"/>
          <w:i/>
          <w:iCs/>
          <w:color w:val="000000"/>
          <w:sz w:val="20"/>
          <w:szCs w:val="20"/>
          <w:shd w:val="clear" w:color="auto" w:fill="FFFFFF"/>
        </w:rPr>
        <w:t>SearchSecurity</w:t>
      </w:r>
      <w:proofErr w:type="spellEnd"/>
      <w:r>
        <w:rPr>
          <w:rFonts w:ascii="Arial" w:hAnsi="Arial" w:cs="Arial"/>
          <w:color w:val="000000"/>
          <w:sz w:val="20"/>
          <w:szCs w:val="20"/>
          <w:shd w:val="clear" w:color="auto" w:fill="FFFFFF"/>
        </w:rPr>
        <w:t>, 2022. [Online]. Available: https://searchsecurity.techtarget.com/definition/denial-of-service. [Accessed: 28- Jan- 2022]</w:t>
      </w:r>
    </w:p>
    <w:p w:rsidR="007B05A3" w:rsidRDefault="00426689" w:rsidP="002F54A3">
      <w:r>
        <w:rPr>
          <w:rFonts w:ascii="Arial" w:hAnsi="Arial" w:cs="Arial"/>
          <w:color w:val="000000"/>
          <w:sz w:val="20"/>
          <w:szCs w:val="20"/>
          <w:shd w:val="clear" w:color="auto" w:fill="FFFFFF"/>
        </w:rPr>
        <w:t xml:space="preserve">[10]"What is a Traceroute and How Do Traceroutes Work? | </w:t>
      </w:r>
      <w:proofErr w:type="spellStart"/>
      <w:r>
        <w:rPr>
          <w:rFonts w:ascii="Arial" w:hAnsi="Arial" w:cs="Arial"/>
          <w:color w:val="000000"/>
          <w:sz w:val="20"/>
          <w:szCs w:val="20"/>
          <w:shd w:val="clear" w:color="auto" w:fill="FFFFFF"/>
        </w:rPr>
        <w:t>Obkio</w:t>
      </w:r>
      <w:proofErr w:type="spellEnd"/>
      <w:r>
        <w:rPr>
          <w:rFonts w:ascii="Arial" w:hAnsi="Arial" w:cs="Arial"/>
          <w:color w:val="000000"/>
          <w:sz w:val="20"/>
          <w:szCs w:val="20"/>
          <w:shd w:val="clear" w:color="auto" w:fill="FFFFFF"/>
        </w:rPr>
        <w:t>", </w:t>
      </w:r>
      <w:proofErr w:type="spellStart"/>
      <w:r>
        <w:rPr>
          <w:rFonts w:ascii="Arial" w:hAnsi="Arial" w:cs="Arial"/>
          <w:i/>
          <w:iCs/>
          <w:color w:val="000000"/>
          <w:sz w:val="20"/>
          <w:szCs w:val="20"/>
          <w:shd w:val="clear" w:color="auto" w:fill="FFFFFF"/>
        </w:rPr>
        <w:t>Obkio</w:t>
      </w:r>
      <w:proofErr w:type="spellEnd"/>
      <w:r>
        <w:rPr>
          <w:rFonts w:ascii="Arial" w:hAnsi="Arial" w:cs="Arial"/>
          <w:color w:val="000000"/>
          <w:sz w:val="20"/>
          <w:szCs w:val="20"/>
          <w:shd w:val="clear" w:color="auto" w:fill="FFFFFF"/>
        </w:rPr>
        <w:t>, 2022. [Online]. Available: https://obkio.com/blog/traceroutes-what-are-they-and-how-do-they-work/. [Accessed: 28- Jan- 2022]</w:t>
      </w:r>
    </w:p>
    <w:p w:rsidR="00BC152B" w:rsidRDefault="00BC152B" w:rsidP="002F54A3"/>
    <w:sectPr w:rsidR="00BC152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4D76" w:rsidRDefault="00AC4D76" w:rsidP="00A65DB6">
      <w:pPr>
        <w:spacing w:after="0" w:line="240" w:lineRule="auto"/>
      </w:pPr>
      <w:r>
        <w:separator/>
      </w:r>
    </w:p>
  </w:endnote>
  <w:endnote w:type="continuationSeparator" w:id="0">
    <w:p w:rsidR="00AC4D76" w:rsidRDefault="00AC4D76" w:rsidP="00A65D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4D76" w:rsidRDefault="00AC4D76" w:rsidP="00A65DB6">
      <w:pPr>
        <w:spacing w:after="0" w:line="240" w:lineRule="auto"/>
      </w:pPr>
      <w:r>
        <w:separator/>
      </w:r>
    </w:p>
  </w:footnote>
  <w:footnote w:type="continuationSeparator" w:id="0">
    <w:p w:rsidR="00AC4D76" w:rsidRDefault="00AC4D76" w:rsidP="00A65D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32AED"/>
    <w:multiLevelType w:val="hybridMultilevel"/>
    <w:tmpl w:val="24F09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15447D7"/>
    <w:multiLevelType w:val="hybridMultilevel"/>
    <w:tmpl w:val="AAB46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ACD3811"/>
    <w:multiLevelType w:val="hybridMultilevel"/>
    <w:tmpl w:val="1E420B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BA96485"/>
    <w:multiLevelType w:val="hybridMultilevel"/>
    <w:tmpl w:val="6FB84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0DF"/>
    <w:rsid w:val="000C64B9"/>
    <w:rsid w:val="000D00DF"/>
    <w:rsid w:val="000D7E95"/>
    <w:rsid w:val="001207DD"/>
    <w:rsid w:val="0016308B"/>
    <w:rsid w:val="00164925"/>
    <w:rsid w:val="0026731E"/>
    <w:rsid w:val="00277928"/>
    <w:rsid w:val="002B5753"/>
    <w:rsid w:val="002F54A3"/>
    <w:rsid w:val="00325D72"/>
    <w:rsid w:val="00426689"/>
    <w:rsid w:val="00477F2B"/>
    <w:rsid w:val="005A1E27"/>
    <w:rsid w:val="0064528F"/>
    <w:rsid w:val="0073109C"/>
    <w:rsid w:val="007B05A3"/>
    <w:rsid w:val="00963850"/>
    <w:rsid w:val="00A043D0"/>
    <w:rsid w:val="00A11B56"/>
    <w:rsid w:val="00A65DB6"/>
    <w:rsid w:val="00A70C1F"/>
    <w:rsid w:val="00AA24C2"/>
    <w:rsid w:val="00AC4D76"/>
    <w:rsid w:val="00B0489C"/>
    <w:rsid w:val="00B83157"/>
    <w:rsid w:val="00BC152B"/>
    <w:rsid w:val="00C169BE"/>
    <w:rsid w:val="00C23005"/>
    <w:rsid w:val="00CA4337"/>
    <w:rsid w:val="00CF3C47"/>
    <w:rsid w:val="00D76171"/>
    <w:rsid w:val="00E32882"/>
    <w:rsid w:val="00EF2A9A"/>
    <w:rsid w:val="00F407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C42AA"/>
  <w15:chartTrackingRefBased/>
  <w15:docId w15:val="{36AABB57-1564-4E77-BC3C-07A8030BD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D00DF"/>
    <w:rPr>
      <w:color w:val="0563C1" w:themeColor="hyperlink"/>
      <w:u w:val="single"/>
    </w:rPr>
  </w:style>
  <w:style w:type="character" w:styleId="UnresolvedMention">
    <w:name w:val="Unresolved Mention"/>
    <w:basedOn w:val="DefaultParagraphFont"/>
    <w:uiPriority w:val="99"/>
    <w:semiHidden/>
    <w:unhideWhenUsed/>
    <w:rsid w:val="000D00DF"/>
    <w:rPr>
      <w:color w:val="605E5C"/>
      <w:shd w:val="clear" w:color="auto" w:fill="E1DFDD"/>
    </w:rPr>
  </w:style>
  <w:style w:type="paragraph" w:styleId="Header">
    <w:name w:val="header"/>
    <w:basedOn w:val="Normal"/>
    <w:link w:val="HeaderChar"/>
    <w:uiPriority w:val="99"/>
    <w:unhideWhenUsed/>
    <w:rsid w:val="00A65D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5DB6"/>
  </w:style>
  <w:style w:type="paragraph" w:styleId="Footer">
    <w:name w:val="footer"/>
    <w:basedOn w:val="Normal"/>
    <w:link w:val="FooterChar"/>
    <w:uiPriority w:val="99"/>
    <w:unhideWhenUsed/>
    <w:rsid w:val="00A65D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5DB6"/>
  </w:style>
  <w:style w:type="paragraph" w:styleId="ListParagraph">
    <w:name w:val="List Paragraph"/>
    <w:basedOn w:val="Normal"/>
    <w:uiPriority w:val="34"/>
    <w:qFormat/>
    <w:rsid w:val="00A65D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mailto:Sm435410@dal.ca"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907</Words>
  <Characters>5174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Dalhousie University</Company>
  <LinksUpToDate>false</LinksUpToDate>
  <CharactersWithSpaces>6069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Singh</dc:creator>
  <cp:keywords/>
  <dc:description/>
  <cp:lastModifiedBy>Sumit Singh</cp:lastModifiedBy>
  <cp:revision>2</cp:revision>
  <dcterms:created xsi:type="dcterms:W3CDTF">2022-01-28T18:45:00Z</dcterms:created>
  <dcterms:modified xsi:type="dcterms:W3CDTF">2022-01-28T18:45:00Z</dcterms:modified>
</cp:coreProperties>
</file>