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DDA4A" w14:textId="77777777" w:rsidR="007B027F" w:rsidRDefault="00000000">
      <w:pPr>
        <w:jc w:val="center"/>
        <w:rPr>
          <w:rFonts w:hint="eastAsia"/>
        </w:rPr>
      </w:pPr>
      <w:r>
        <w:rPr>
          <w:rFonts w:ascii="Aptos Display" w:hAnsi="Aptos Display"/>
          <w:b/>
          <w:color w:val="0F172A"/>
          <w:sz w:val="52"/>
        </w:rPr>
        <w:t>HR WORKFORCE ANALYTICS</w:t>
      </w:r>
    </w:p>
    <w:p w14:paraId="389C22CC" w14:textId="77777777" w:rsidR="007B027F" w:rsidRDefault="00000000">
      <w:pPr>
        <w:jc w:val="center"/>
        <w:rPr>
          <w:rFonts w:hint="eastAsia"/>
        </w:rPr>
      </w:pPr>
      <w:r>
        <w:rPr>
          <w:b/>
          <w:color w:val="334155"/>
          <w:sz w:val="30"/>
        </w:rPr>
        <w:t>Employee Attrition, Workforce Demographics &amp; Compensation Analysis</w:t>
      </w:r>
    </w:p>
    <w:p w14:paraId="58EFC4C0" w14:textId="77777777" w:rsidR="007B027F" w:rsidRDefault="00000000">
      <w:pPr>
        <w:jc w:val="center"/>
        <w:rPr>
          <w:rFonts w:hint="eastAsia"/>
        </w:rPr>
      </w:pPr>
      <w:r>
        <w:rPr>
          <w:i/>
          <w:sz w:val="22"/>
        </w:rPr>
        <w:t>Excel-Based Project Report</w:t>
      </w:r>
    </w:p>
    <w:p w14:paraId="015BCF06" w14:textId="77777777" w:rsidR="007B027F" w:rsidRDefault="007B027F">
      <w:pPr>
        <w:rPr>
          <w:rFonts w:hint="eastAsia"/>
        </w:rPr>
      </w:pPr>
    </w:p>
    <w:tbl>
      <w:tblPr>
        <w:tblW w:w="0" w:type="auto"/>
        <w:jc w:val="center"/>
        <w:tblLook w:val="04A0" w:firstRow="1" w:lastRow="0" w:firstColumn="1" w:lastColumn="0" w:noHBand="0" w:noVBand="1"/>
      </w:tblPr>
      <w:tblGrid>
        <w:gridCol w:w="2520"/>
        <w:gridCol w:w="2520"/>
        <w:gridCol w:w="2520"/>
        <w:gridCol w:w="2520"/>
      </w:tblGrid>
      <w:tr w:rsidR="007B027F" w14:paraId="07CB687A" w14:textId="77777777">
        <w:trPr>
          <w:jc w:val="center"/>
        </w:trPr>
        <w:tc>
          <w:tcPr>
            <w:tcW w:w="2520" w:type="dxa"/>
            <w:shd w:val="clear" w:color="auto" w:fill="E2E8F0"/>
          </w:tcPr>
          <w:p w14:paraId="3A21C16B" w14:textId="77777777" w:rsidR="007B027F" w:rsidRDefault="00000000">
            <w:pPr>
              <w:jc w:val="center"/>
              <w:rPr>
                <w:rFonts w:hint="eastAsia"/>
              </w:rPr>
            </w:pPr>
            <w:r>
              <w:rPr>
                <w:b/>
                <w:color w:val="0F172A"/>
                <w:sz w:val="30"/>
              </w:rPr>
              <w:t>9,964</w:t>
            </w:r>
          </w:p>
          <w:p w14:paraId="3C05EE1B" w14:textId="77777777" w:rsidR="007B027F" w:rsidRDefault="00000000">
            <w:pPr>
              <w:jc w:val="center"/>
              <w:rPr>
                <w:rFonts w:hint="eastAsia"/>
              </w:rPr>
            </w:pPr>
            <w:r>
              <w:rPr>
                <w:color w:val="475569"/>
                <w:sz w:val="16"/>
              </w:rPr>
              <w:t>Total Employees</w:t>
            </w:r>
          </w:p>
        </w:tc>
        <w:tc>
          <w:tcPr>
            <w:tcW w:w="2520" w:type="dxa"/>
            <w:shd w:val="clear" w:color="auto" w:fill="E2E8F0"/>
          </w:tcPr>
          <w:p w14:paraId="4A8C44A5" w14:textId="77777777" w:rsidR="007B027F" w:rsidRDefault="00000000">
            <w:pPr>
              <w:jc w:val="center"/>
              <w:rPr>
                <w:rFonts w:hint="eastAsia"/>
              </w:rPr>
            </w:pPr>
            <w:r>
              <w:rPr>
                <w:b/>
                <w:color w:val="0F172A"/>
                <w:sz w:val="30"/>
              </w:rPr>
              <w:t>8,674</w:t>
            </w:r>
          </w:p>
          <w:p w14:paraId="023248AF" w14:textId="77777777" w:rsidR="007B027F" w:rsidRDefault="00000000">
            <w:pPr>
              <w:jc w:val="center"/>
              <w:rPr>
                <w:rFonts w:hint="eastAsia"/>
              </w:rPr>
            </w:pPr>
            <w:r>
              <w:rPr>
                <w:color w:val="475569"/>
                <w:sz w:val="16"/>
              </w:rPr>
              <w:t>Active Employees</w:t>
            </w:r>
          </w:p>
        </w:tc>
        <w:tc>
          <w:tcPr>
            <w:tcW w:w="2520" w:type="dxa"/>
            <w:shd w:val="clear" w:color="auto" w:fill="E2E8F0"/>
          </w:tcPr>
          <w:p w14:paraId="5E1B13C6" w14:textId="77777777" w:rsidR="007B027F" w:rsidRDefault="00000000">
            <w:pPr>
              <w:jc w:val="center"/>
              <w:rPr>
                <w:rFonts w:hint="eastAsia"/>
              </w:rPr>
            </w:pPr>
            <w:r>
              <w:rPr>
                <w:b/>
                <w:color w:val="0F172A"/>
                <w:sz w:val="30"/>
              </w:rPr>
              <w:t>1,290</w:t>
            </w:r>
          </w:p>
          <w:p w14:paraId="4FD28798" w14:textId="77777777" w:rsidR="007B027F" w:rsidRDefault="00000000">
            <w:pPr>
              <w:jc w:val="center"/>
              <w:rPr>
                <w:rFonts w:hint="eastAsia"/>
              </w:rPr>
            </w:pPr>
            <w:r>
              <w:rPr>
                <w:color w:val="475569"/>
                <w:sz w:val="16"/>
              </w:rPr>
              <w:t>Employees Exited</w:t>
            </w:r>
          </w:p>
        </w:tc>
        <w:tc>
          <w:tcPr>
            <w:tcW w:w="2520" w:type="dxa"/>
            <w:shd w:val="clear" w:color="auto" w:fill="E2E8F0"/>
          </w:tcPr>
          <w:p w14:paraId="5AA8BBF1" w14:textId="77777777" w:rsidR="007B027F" w:rsidRDefault="00000000">
            <w:pPr>
              <w:jc w:val="center"/>
              <w:rPr>
                <w:rFonts w:hint="eastAsia"/>
              </w:rPr>
            </w:pPr>
            <w:r>
              <w:rPr>
                <w:b/>
                <w:color w:val="0F172A"/>
                <w:sz w:val="30"/>
              </w:rPr>
              <w:t>12.95%</w:t>
            </w:r>
          </w:p>
          <w:p w14:paraId="163EF1B5" w14:textId="77777777" w:rsidR="007B027F" w:rsidRDefault="00000000">
            <w:pPr>
              <w:jc w:val="center"/>
              <w:rPr>
                <w:rFonts w:hint="eastAsia"/>
              </w:rPr>
            </w:pPr>
            <w:r>
              <w:rPr>
                <w:color w:val="475569"/>
                <w:sz w:val="16"/>
              </w:rPr>
              <w:t>Attrition Rate</w:t>
            </w:r>
          </w:p>
        </w:tc>
      </w:tr>
    </w:tbl>
    <w:p w14:paraId="2173BAE2" w14:textId="77777777" w:rsidR="007B027F" w:rsidRDefault="007B027F">
      <w:pPr>
        <w:rPr>
          <w:rFonts w:hint="eastAsia"/>
        </w:rPr>
      </w:pPr>
    </w:p>
    <w:p w14:paraId="6FD52A2B" w14:textId="77777777" w:rsidR="007B027F" w:rsidRDefault="00000000">
      <w:pPr>
        <w:jc w:val="center"/>
        <w:rPr>
          <w:rFonts w:hint="eastAsia"/>
        </w:rPr>
      </w:pPr>
      <w:r>
        <w:rPr>
          <w:color w:val="64748B"/>
          <w:sz w:val="18"/>
        </w:rPr>
        <w:t>Prepared from: HR_Analysis_Workfore.xlsx</w:t>
      </w:r>
    </w:p>
    <w:p w14:paraId="5FBFAB0E" w14:textId="77777777" w:rsidR="007B027F" w:rsidRDefault="00000000">
      <w:pPr>
        <w:rPr>
          <w:rFonts w:hint="eastAsia"/>
        </w:rPr>
      </w:pPr>
      <w:r>
        <w:br w:type="page"/>
      </w:r>
    </w:p>
    <w:p w14:paraId="5712269B" w14:textId="77777777" w:rsidR="007B027F" w:rsidRDefault="00000000">
      <w:pPr>
        <w:pStyle w:val="Heading1"/>
      </w:pPr>
      <w:r>
        <w:lastRenderedPageBreak/>
        <w:t>1. Executive Summary</w:t>
      </w:r>
    </w:p>
    <w:p w14:paraId="6E5FDF13" w14:textId="77777777" w:rsidR="007B027F" w:rsidRDefault="00000000">
      <w:pPr>
        <w:rPr>
          <w:rFonts w:hint="eastAsia"/>
        </w:rPr>
      </w:pPr>
      <w:r>
        <w:t>This project analyzes a workforce dataset containing 9,964 employee records to understand employee attrition, workforce demographics, tenure, compensation, performance, employment type, job roles, and location-level workforce patterns. The analysis was performed using the supplied Excel workbook, with the raw employee table and the workbook's supporting analysis/pivot outputs.</w:t>
      </w:r>
    </w:p>
    <w:p w14:paraId="6EFDC2C7" w14:textId="77777777" w:rsidR="007B027F" w:rsidRDefault="00000000">
      <w:pPr>
        <w:rPr>
          <w:rFonts w:hint="eastAsia"/>
        </w:rPr>
      </w:pPr>
      <w:r>
        <w:t>The overall attrition rate is 12.95%, representing 1,290 employees who have exited and 8,674 employees who remain active. Average employee age is 43.4 years, average annual salary is $81,364, average tenure is 4.8 years, and average training hours are 49.1 hours.</w:t>
      </w:r>
    </w:p>
    <w:p w14:paraId="18263545" w14:textId="77777777" w:rsidR="007B027F" w:rsidRDefault="00000000">
      <w:pPr>
        <w:rPr>
          <w:rFonts w:hint="eastAsia"/>
        </w:rPr>
      </w:pPr>
      <w:r>
        <w:t>The most important analytical finding is the concentration of attrition among employees with 2–5 years of service. This group has a 19.07% attrition rate, materially above the overall 12.95% rate. Employees with 5–10 years of service have a much lower 8.03% attrition rate.</w:t>
      </w:r>
    </w:p>
    <w:p w14:paraId="0CD65DFA" w14:textId="77777777" w:rsidR="007B027F" w:rsidRDefault="00000000">
      <w:pPr>
        <w:pStyle w:val="Heading2"/>
      </w:pPr>
      <w:r>
        <w:t>Key Findings at a Glance</w:t>
      </w:r>
    </w:p>
    <w:p w14:paraId="16E0055B" w14:textId="77777777" w:rsidR="007B027F" w:rsidRDefault="00000000">
      <w:pPr>
        <w:pStyle w:val="ListBullet"/>
        <w:rPr>
          <w:rFonts w:hint="eastAsia"/>
        </w:rPr>
      </w:pPr>
      <w:r>
        <w:t>Overall attrition is 12.95% (1,290 exits).</w:t>
      </w:r>
    </w:p>
    <w:p w14:paraId="2B3A3D1E" w14:textId="77777777" w:rsidR="007B027F" w:rsidRDefault="00000000">
      <w:pPr>
        <w:pStyle w:val="ListBullet"/>
        <w:rPr>
          <w:rFonts w:hint="eastAsia"/>
        </w:rPr>
      </w:pPr>
      <w:r>
        <w:t>IT has the highest department attrition rate at 15.24%.</w:t>
      </w:r>
    </w:p>
    <w:p w14:paraId="74475F31" w14:textId="77777777" w:rsidR="007B027F" w:rsidRDefault="00000000">
      <w:pPr>
        <w:pStyle w:val="ListBullet"/>
        <w:rPr>
          <w:rFonts w:hint="eastAsia"/>
        </w:rPr>
      </w:pPr>
      <w:r>
        <w:t>Sales and Marketing also show elevated attrition at 14.43% and 14.33%.</w:t>
      </w:r>
    </w:p>
    <w:p w14:paraId="711BDCF3" w14:textId="77777777" w:rsidR="007B027F" w:rsidRDefault="00000000">
      <w:pPr>
        <w:pStyle w:val="ListBullet"/>
        <w:rPr>
          <w:rFonts w:hint="eastAsia"/>
        </w:rPr>
      </w:pPr>
      <w:r>
        <w:t>The 2–5 year tenure group has the highest attrition at 19.07%.</w:t>
      </w:r>
    </w:p>
    <w:p w14:paraId="54F843BF" w14:textId="77777777" w:rsidR="007B027F" w:rsidRDefault="00000000">
      <w:pPr>
        <w:pStyle w:val="ListBullet"/>
        <w:rPr>
          <w:rFonts w:hint="eastAsia"/>
        </w:rPr>
      </w:pPr>
      <w:r>
        <w:t>Phoenix has the highest location-level attrition at 16.47%, followed by Mumbai at 16.16%.</w:t>
      </w:r>
    </w:p>
    <w:p w14:paraId="534BDEC3" w14:textId="77777777" w:rsidR="007B027F" w:rsidRDefault="00000000">
      <w:pPr>
        <w:pStyle w:val="ListBullet"/>
        <w:rPr>
          <w:rFonts w:hint="eastAsia"/>
        </w:rPr>
      </w:pPr>
      <w:r>
        <w:t>Employees rated 'Needs Improvement' have the highest attrition among performance groups at 14.01%.</w:t>
      </w:r>
    </w:p>
    <w:p w14:paraId="20ADB9A8" w14:textId="77777777" w:rsidR="007B027F" w:rsidRDefault="00000000">
      <w:pPr>
        <w:pStyle w:val="ListBullet"/>
        <w:rPr>
          <w:rFonts w:hint="eastAsia"/>
        </w:rPr>
      </w:pPr>
      <w:r>
        <w:t>Legal has the highest average department salary at $110,043; Support has the lowest at $54,723.</w:t>
      </w:r>
    </w:p>
    <w:p w14:paraId="43B81B34" w14:textId="77777777" w:rsidR="007B027F" w:rsidRDefault="00000000">
      <w:pPr>
        <w:pStyle w:val="Heading1"/>
      </w:pPr>
      <w:r>
        <w:t>2. Project Overview</w:t>
      </w:r>
    </w:p>
    <w:p w14:paraId="08F86413" w14:textId="77777777" w:rsidR="007B027F" w:rsidRDefault="00000000">
      <w:pPr>
        <w:rPr>
          <w:rFonts w:hint="eastAsia"/>
        </w:rPr>
      </w:pPr>
      <w:r>
        <w:t>The objective is to transform the supplied HR workforce data into an actionable management view. The analysis focuses on identifying where attrition is concentrated, which workforce segments may require retention attention, and how compensation and performance patterns differ across the organization.</w:t>
      </w:r>
    </w:p>
    <w:p w14:paraId="3C23D9A3" w14:textId="77777777" w:rsidR="007B027F" w:rsidRDefault="00000000">
      <w:pPr>
        <w:pStyle w:val="Heading2"/>
      </w:pPr>
      <w:r>
        <w:t>Business Questions</w:t>
      </w:r>
    </w:p>
    <w:p w14:paraId="4661068D" w14:textId="77777777" w:rsidR="007B027F" w:rsidRDefault="00000000">
      <w:pPr>
        <w:pStyle w:val="ListBullet"/>
        <w:rPr>
          <w:rFonts w:hint="eastAsia"/>
        </w:rPr>
      </w:pPr>
      <w:r>
        <w:t>What is the current workforce size and overall attrition rate?</w:t>
      </w:r>
    </w:p>
    <w:p w14:paraId="13451BE1" w14:textId="77777777" w:rsidR="007B027F" w:rsidRDefault="00000000">
      <w:pPr>
        <w:pStyle w:val="ListBullet"/>
        <w:rPr>
          <w:rFonts w:hint="eastAsia"/>
        </w:rPr>
      </w:pPr>
      <w:r>
        <w:t>Which departments and locations have the highest attrition?</w:t>
      </w:r>
    </w:p>
    <w:p w14:paraId="5D4B333F" w14:textId="77777777" w:rsidR="007B027F" w:rsidRDefault="00000000">
      <w:pPr>
        <w:pStyle w:val="ListBullet"/>
        <w:rPr>
          <w:rFonts w:hint="eastAsia"/>
        </w:rPr>
      </w:pPr>
      <w:r>
        <w:t>Which age and tenure groups are most exposed to employee exits?</w:t>
      </w:r>
    </w:p>
    <w:p w14:paraId="28F9CDAE" w14:textId="77777777" w:rsidR="007B027F" w:rsidRDefault="00000000">
      <w:pPr>
        <w:pStyle w:val="ListBullet"/>
        <w:rPr>
          <w:rFonts w:hint="eastAsia"/>
        </w:rPr>
      </w:pPr>
      <w:r>
        <w:t>Does attrition differ by gender or employment type?</w:t>
      </w:r>
    </w:p>
    <w:p w14:paraId="1254653B" w14:textId="77777777" w:rsidR="007B027F" w:rsidRDefault="00000000">
      <w:pPr>
        <w:pStyle w:val="ListBullet"/>
        <w:rPr>
          <w:rFonts w:hint="eastAsia"/>
        </w:rPr>
      </w:pPr>
      <w:r>
        <w:t>How does performance rating relate to attrition?</w:t>
      </w:r>
    </w:p>
    <w:p w14:paraId="4ABC33D1" w14:textId="77777777" w:rsidR="007B027F" w:rsidRDefault="00000000">
      <w:pPr>
        <w:pStyle w:val="ListBullet"/>
        <w:rPr>
          <w:rFonts w:hint="eastAsia"/>
        </w:rPr>
      </w:pPr>
      <w:r>
        <w:t>Which departments have the highest and lowest average salaries?</w:t>
      </w:r>
    </w:p>
    <w:p w14:paraId="311CB949" w14:textId="77777777" w:rsidR="007B027F" w:rsidRDefault="00000000">
      <w:pPr>
        <w:pStyle w:val="ListBullet"/>
        <w:rPr>
          <w:rFonts w:hint="eastAsia"/>
        </w:rPr>
      </w:pPr>
      <w:r>
        <w:t>Which job titles show elevated attrition?</w:t>
      </w:r>
    </w:p>
    <w:p w14:paraId="35FCEFA0" w14:textId="77777777" w:rsidR="007B027F" w:rsidRDefault="00000000">
      <w:pPr>
        <w:pStyle w:val="ListBullet"/>
        <w:rPr>
          <w:rFonts w:hint="eastAsia"/>
        </w:rPr>
      </w:pPr>
      <w:r>
        <w:t>Where should HR prioritize retention investigations?</w:t>
      </w:r>
    </w:p>
    <w:p w14:paraId="43819941" w14:textId="77777777" w:rsidR="007B027F" w:rsidRDefault="00000000">
      <w:pPr>
        <w:pStyle w:val="Heading1"/>
      </w:pPr>
      <w:r>
        <w:t>3. Dataset &amp; Workbook Structure</w:t>
      </w:r>
    </w:p>
    <w:p w14:paraId="5DE11B11" w14:textId="77777777" w:rsidR="007B027F" w:rsidRDefault="00000000">
      <w:pPr>
        <w:rPr>
          <w:rFonts w:hint="eastAsia"/>
        </w:rPr>
      </w:pPr>
      <w:r>
        <w:t>The supplied workbook contains four sheets. The primary analysis table is HR_Data, while the other sheets contain supporting pivot-style analysis and dashboard content.</w:t>
      </w:r>
    </w:p>
    <w:tbl>
      <w:tblPr>
        <w:tblStyle w:val="TableGrid"/>
        <w:tblW w:w="0" w:type="auto"/>
        <w:jc w:val="center"/>
        <w:tblLook w:val="04A0" w:firstRow="1" w:lastRow="0" w:firstColumn="1" w:lastColumn="0" w:noHBand="0" w:noVBand="1"/>
      </w:tblPr>
      <w:tblGrid>
        <w:gridCol w:w="5040"/>
        <w:gridCol w:w="5040"/>
      </w:tblGrid>
      <w:tr w:rsidR="007B027F" w14:paraId="2CC10AD3" w14:textId="77777777">
        <w:trPr>
          <w:jc w:val="center"/>
        </w:trPr>
        <w:tc>
          <w:tcPr>
            <w:tcW w:w="5040" w:type="dxa"/>
            <w:shd w:val="clear" w:color="auto" w:fill="0F172A"/>
            <w:vAlign w:val="center"/>
          </w:tcPr>
          <w:p w14:paraId="1FD84DD1" w14:textId="77777777" w:rsidR="007B027F" w:rsidRDefault="00000000">
            <w:pPr>
              <w:rPr>
                <w:rFonts w:hint="eastAsia"/>
              </w:rPr>
            </w:pPr>
            <w:r>
              <w:rPr>
                <w:b/>
                <w:color w:val="FFFFFF"/>
                <w:sz w:val="18"/>
              </w:rPr>
              <w:t>Workbook Sheet</w:t>
            </w:r>
          </w:p>
        </w:tc>
        <w:tc>
          <w:tcPr>
            <w:tcW w:w="5040" w:type="dxa"/>
            <w:shd w:val="clear" w:color="auto" w:fill="0F172A"/>
            <w:vAlign w:val="center"/>
          </w:tcPr>
          <w:p w14:paraId="482E2151" w14:textId="77777777" w:rsidR="007B027F" w:rsidRDefault="00000000">
            <w:pPr>
              <w:rPr>
                <w:rFonts w:hint="eastAsia"/>
              </w:rPr>
            </w:pPr>
            <w:r>
              <w:rPr>
                <w:b/>
                <w:color w:val="FFFFFF"/>
                <w:sz w:val="18"/>
              </w:rPr>
              <w:t>Purpose</w:t>
            </w:r>
          </w:p>
        </w:tc>
      </w:tr>
      <w:tr w:rsidR="007B027F" w14:paraId="48647BBD" w14:textId="77777777">
        <w:trPr>
          <w:jc w:val="center"/>
        </w:trPr>
        <w:tc>
          <w:tcPr>
            <w:tcW w:w="5040" w:type="dxa"/>
            <w:vAlign w:val="center"/>
          </w:tcPr>
          <w:p w14:paraId="04C917CC" w14:textId="77777777" w:rsidR="007B027F" w:rsidRDefault="00000000">
            <w:pPr>
              <w:rPr>
                <w:rFonts w:hint="eastAsia"/>
              </w:rPr>
            </w:pPr>
            <w:r>
              <w:rPr>
                <w:color w:val="000000"/>
                <w:sz w:val="17"/>
              </w:rPr>
              <w:t>HR_Data</w:t>
            </w:r>
          </w:p>
        </w:tc>
        <w:tc>
          <w:tcPr>
            <w:tcW w:w="5040" w:type="dxa"/>
            <w:vAlign w:val="center"/>
          </w:tcPr>
          <w:p w14:paraId="31A2AA1A" w14:textId="77777777" w:rsidR="007B027F" w:rsidRDefault="00000000">
            <w:pPr>
              <w:rPr>
                <w:rFonts w:hint="eastAsia"/>
              </w:rPr>
            </w:pPr>
            <w:r>
              <w:rPr>
                <w:color w:val="000000"/>
                <w:sz w:val="17"/>
              </w:rPr>
              <w:t>Employee-level workforce data</w:t>
            </w:r>
          </w:p>
        </w:tc>
      </w:tr>
      <w:tr w:rsidR="007B027F" w14:paraId="4C409B05" w14:textId="77777777">
        <w:trPr>
          <w:jc w:val="center"/>
        </w:trPr>
        <w:tc>
          <w:tcPr>
            <w:tcW w:w="5040" w:type="dxa"/>
            <w:vAlign w:val="center"/>
          </w:tcPr>
          <w:p w14:paraId="51EBE8C3" w14:textId="77777777" w:rsidR="007B027F" w:rsidRDefault="00000000">
            <w:pPr>
              <w:rPr>
                <w:rFonts w:hint="eastAsia"/>
              </w:rPr>
            </w:pPr>
            <w:r>
              <w:rPr>
                <w:color w:val="000000"/>
                <w:sz w:val="17"/>
              </w:rPr>
              <w:t>Attrition Analysis</w:t>
            </w:r>
          </w:p>
        </w:tc>
        <w:tc>
          <w:tcPr>
            <w:tcW w:w="5040" w:type="dxa"/>
            <w:vAlign w:val="center"/>
          </w:tcPr>
          <w:p w14:paraId="624D5848" w14:textId="77777777" w:rsidR="007B027F" w:rsidRDefault="00000000">
            <w:pPr>
              <w:rPr>
                <w:rFonts w:hint="eastAsia"/>
              </w:rPr>
            </w:pPr>
            <w:r>
              <w:rPr>
                <w:color w:val="000000"/>
                <w:sz w:val="17"/>
              </w:rPr>
              <w:t>Attrition by age, location, tenure and performance</w:t>
            </w:r>
          </w:p>
        </w:tc>
      </w:tr>
      <w:tr w:rsidR="007B027F" w14:paraId="299C6CF2" w14:textId="77777777">
        <w:trPr>
          <w:jc w:val="center"/>
        </w:trPr>
        <w:tc>
          <w:tcPr>
            <w:tcW w:w="5040" w:type="dxa"/>
            <w:vAlign w:val="center"/>
          </w:tcPr>
          <w:p w14:paraId="6587F8FD" w14:textId="77777777" w:rsidR="007B027F" w:rsidRDefault="00000000">
            <w:pPr>
              <w:rPr>
                <w:rFonts w:hint="eastAsia"/>
              </w:rPr>
            </w:pPr>
            <w:r>
              <w:rPr>
                <w:color w:val="000000"/>
                <w:sz w:val="17"/>
              </w:rPr>
              <w:t>Workforce Demographics</w:t>
            </w:r>
          </w:p>
        </w:tc>
        <w:tc>
          <w:tcPr>
            <w:tcW w:w="5040" w:type="dxa"/>
            <w:vAlign w:val="center"/>
          </w:tcPr>
          <w:p w14:paraId="2C67EA83" w14:textId="77777777" w:rsidR="007B027F" w:rsidRDefault="00000000">
            <w:pPr>
              <w:rPr>
                <w:rFonts w:hint="eastAsia"/>
              </w:rPr>
            </w:pPr>
            <w:r>
              <w:rPr>
                <w:color w:val="000000"/>
                <w:sz w:val="17"/>
              </w:rPr>
              <w:t>Workforce KPIs, salary, department, location, gender and hiring-year summaries</w:t>
            </w:r>
          </w:p>
        </w:tc>
      </w:tr>
      <w:tr w:rsidR="007B027F" w14:paraId="1C4EB238" w14:textId="77777777">
        <w:trPr>
          <w:jc w:val="center"/>
        </w:trPr>
        <w:tc>
          <w:tcPr>
            <w:tcW w:w="5040" w:type="dxa"/>
            <w:vAlign w:val="center"/>
          </w:tcPr>
          <w:p w14:paraId="710C5315" w14:textId="77777777" w:rsidR="007B027F" w:rsidRDefault="00000000">
            <w:pPr>
              <w:rPr>
                <w:rFonts w:hint="eastAsia"/>
              </w:rPr>
            </w:pPr>
            <w:r>
              <w:rPr>
                <w:color w:val="000000"/>
                <w:sz w:val="17"/>
              </w:rPr>
              <w:lastRenderedPageBreak/>
              <w:t>HR Analysis Dashbord</w:t>
            </w:r>
          </w:p>
        </w:tc>
        <w:tc>
          <w:tcPr>
            <w:tcW w:w="5040" w:type="dxa"/>
            <w:vAlign w:val="center"/>
          </w:tcPr>
          <w:p w14:paraId="00DC3E4D" w14:textId="77777777" w:rsidR="007B027F" w:rsidRDefault="00000000">
            <w:pPr>
              <w:rPr>
                <w:rFonts w:hint="eastAsia"/>
              </w:rPr>
            </w:pPr>
            <w:r>
              <w:rPr>
                <w:color w:val="000000"/>
                <w:sz w:val="17"/>
              </w:rPr>
              <w:t>Dashboard worksheet area</w:t>
            </w:r>
          </w:p>
        </w:tc>
      </w:tr>
    </w:tbl>
    <w:p w14:paraId="1217C233" w14:textId="77777777" w:rsidR="007B027F" w:rsidRDefault="007B027F">
      <w:pPr>
        <w:rPr>
          <w:rFonts w:hint="eastAsia"/>
        </w:rPr>
      </w:pPr>
    </w:p>
    <w:p w14:paraId="3481D1D1" w14:textId="77777777" w:rsidR="007B027F" w:rsidRDefault="00000000">
      <w:pPr>
        <w:rPr>
          <w:rFonts w:hint="eastAsia"/>
        </w:rPr>
      </w:pPr>
      <w:r>
        <w:t>The HR_Data sheet contains 9,964 rows and 20 columns. Key fields include employee ID, demographics, department, employment type, job title, hire/exit dates, attrition, tenure, salary, bonus, performance, training hours and location.</w:t>
      </w:r>
    </w:p>
    <w:p w14:paraId="735B125B" w14:textId="77777777" w:rsidR="007B027F" w:rsidRDefault="00000000">
      <w:pPr>
        <w:pStyle w:val="Heading2"/>
      </w:pPr>
      <w:r>
        <w:t>Data Quality Observations</w:t>
      </w:r>
    </w:p>
    <w:p w14:paraId="07DC23F0" w14:textId="77777777" w:rsidR="007B027F" w:rsidRDefault="00000000">
      <w:pPr>
        <w:pStyle w:val="ListBullet"/>
        <w:rPr>
          <w:rFonts w:hint="eastAsia"/>
        </w:rPr>
      </w:pPr>
      <w:r>
        <w:t>All 9,964 employee IDs are populated.</w:t>
      </w:r>
    </w:p>
    <w:p w14:paraId="235B553A" w14:textId="77777777" w:rsidR="007B027F" w:rsidRDefault="00000000">
      <w:pPr>
        <w:pStyle w:val="ListBullet"/>
        <w:rPr>
          <w:rFonts w:hint="eastAsia"/>
        </w:rPr>
      </w:pPr>
      <w:r>
        <w:t>The Attrition field and AttritionFlag are complete and consistent for calculating exits.</w:t>
      </w:r>
    </w:p>
    <w:p w14:paraId="01E15DE7" w14:textId="77777777" w:rsidR="007B027F" w:rsidRDefault="00000000">
      <w:pPr>
        <w:pStyle w:val="ListBullet"/>
        <w:rPr>
          <w:rFonts w:hint="eastAsia"/>
        </w:rPr>
      </w:pPr>
      <w:r>
        <w:t>Exit_Date is blank for active employees; this is expected rather than a data-quality error.</w:t>
      </w:r>
    </w:p>
    <w:p w14:paraId="3DDC1380" w14:textId="77777777" w:rsidR="007B027F" w:rsidRDefault="00000000">
      <w:pPr>
        <w:pStyle w:val="ListBullet"/>
        <w:rPr>
          <w:rFonts w:hint="eastAsia"/>
        </w:rPr>
      </w:pPr>
      <w:r>
        <w:t>Reports_To_Manager_ID is missing for 1,525 records (15.3%). This should be reviewed if manager-level analysis is required.</w:t>
      </w:r>
    </w:p>
    <w:p w14:paraId="3EE4F244" w14:textId="77777777" w:rsidR="007B027F" w:rsidRDefault="00000000">
      <w:pPr>
        <w:pStyle w:val="ListBullet"/>
        <w:rPr>
          <w:rFonts w:hint="eastAsia"/>
        </w:rPr>
      </w:pPr>
      <w:r>
        <w:t>The workbook includes age and tenure bucket fields that support segmentation and pivot analysis.</w:t>
      </w:r>
    </w:p>
    <w:p w14:paraId="702EE03C" w14:textId="77777777" w:rsidR="007B027F" w:rsidRDefault="00000000">
      <w:pPr>
        <w:pStyle w:val="ListBullet"/>
        <w:rPr>
          <w:rFonts w:hint="eastAsia"/>
        </w:rPr>
      </w:pPr>
      <w:r>
        <w:t>The analysis in this report uses the raw HR_Data values as the primary source of truth and cross-checks the workbook's summary outputs.</w:t>
      </w:r>
    </w:p>
    <w:p w14:paraId="515D4D37" w14:textId="77777777" w:rsidR="007B027F" w:rsidRDefault="00000000">
      <w:pPr>
        <w:pStyle w:val="Heading1"/>
      </w:pPr>
      <w:r>
        <w:t>4. Analysis Methodology</w:t>
      </w:r>
    </w:p>
    <w:p w14:paraId="036814B8" w14:textId="77777777" w:rsidR="007B027F" w:rsidRDefault="00000000">
      <w:pPr>
        <w:rPr>
          <w:rFonts w:hint="eastAsia"/>
        </w:rPr>
      </w:pPr>
      <w:r>
        <w:t>The analytical process followed a standard HR analytics workflow:</w:t>
      </w:r>
    </w:p>
    <w:p w14:paraId="4AEF933C" w14:textId="77777777" w:rsidR="007B027F" w:rsidRDefault="00000000">
      <w:pPr>
        <w:pStyle w:val="ListBullet"/>
        <w:rPr>
          <w:rFonts w:hint="eastAsia"/>
        </w:rPr>
      </w:pPr>
      <w:r>
        <w:t>Reviewed workbook structure and identified HR_Data as the employee-level source.</w:t>
      </w:r>
    </w:p>
    <w:p w14:paraId="63F04E12" w14:textId="77777777" w:rsidR="007B027F" w:rsidRDefault="00000000">
      <w:pPr>
        <w:pStyle w:val="ListBullet"/>
        <w:rPr>
          <w:rFonts w:hint="eastAsia"/>
        </w:rPr>
      </w:pPr>
      <w:r>
        <w:t>Validated record counts, missing values and categorical fields.</w:t>
      </w:r>
    </w:p>
    <w:p w14:paraId="14EFEA40" w14:textId="77777777" w:rsidR="007B027F" w:rsidRDefault="00000000">
      <w:pPr>
        <w:pStyle w:val="ListBullet"/>
        <w:rPr>
          <w:rFonts w:hint="eastAsia"/>
        </w:rPr>
      </w:pPr>
      <w:r>
        <w:t>Used AttritionFlag to calculate employee exit rates consistently.</w:t>
      </w:r>
    </w:p>
    <w:p w14:paraId="52FA4754" w14:textId="77777777" w:rsidR="007B027F" w:rsidRDefault="00000000">
      <w:pPr>
        <w:pStyle w:val="ListBullet"/>
        <w:rPr>
          <w:rFonts w:hint="eastAsia"/>
        </w:rPr>
      </w:pPr>
      <w:r>
        <w:t>Calculated workforce KPIs including headcount, active employees, exits, attrition, salary, age, tenure and training.</w:t>
      </w:r>
    </w:p>
    <w:p w14:paraId="668F568D" w14:textId="77777777" w:rsidR="007B027F" w:rsidRDefault="00000000">
      <w:pPr>
        <w:pStyle w:val="ListBullet"/>
        <w:rPr>
          <w:rFonts w:hint="eastAsia"/>
        </w:rPr>
      </w:pPr>
      <w:r>
        <w:t>Segmented attrition by department, age, tenure, location, gender, employment type, performance rating and job title.</w:t>
      </w:r>
    </w:p>
    <w:p w14:paraId="23F854CA" w14:textId="77777777" w:rsidR="007B027F" w:rsidRDefault="00000000">
      <w:pPr>
        <w:pStyle w:val="ListBullet"/>
        <w:rPr>
          <w:rFonts w:hint="eastAsia"/>
        </w:rPr>
      </w:pPr>
      <w:r>
        <w:t>Compared average salary across departments to identify compensation differences.</w:t>
      </w:r>
    </w:p>
    <w:p w14:paraId="08D97CA3" w14:textId="77777777" w:rsidR="007B027F" w:rsidRDefault="00000000">
      <w:pPr>
        <w:pStyle w:val="ListBullet"/>
        <w:rPr>
          <w:rFonts w:hint="eastAsia"/>
        </w:rPr>
      </w:pPr>
      <w:r>
        <w:t>Converted the results into management-oriented findings and retention recommendations.</w:t>
      </w:r>
    </w:p>
    <w:p w14:paraId="1A8F35FC" w14:textId="77777777" w:rsidR="007B027F" w:rsidRDefault="00000000">
      <w:pPr>
        <w:pStyle w:val="Heading1"/>
      </w:pPr>
      <w:r>
        <w:t>5. Workforce KPI Analysis</w:t>
      </w:r>
    </w:p>
    <w:tbl>
      <w:tblPr>
        <w:tblW w:w="0" w:type="auto"/>
        <w:jc w:val="center"/>
        <w:tblLook w:val="04A0" w:firstRow="1" w:lastRow="0" w:firstColumn="1" w:lastColumn="0" w:noHBand="0" w:noVBand="1"/>
      </w:tblPr>
      <w:tblGrid>
        <w:gridCol w:w="2520"/>
        <w:gridCol w:w="2520"/>
        <w:gridCol w:w="2520"/>
        <w:gridCol w:w="2520"/>
      </w:tblGrid>
      <w:tr w:rsidR="007B027F" w14:paraId="1CD308DA" w14:textId="77777777">
        <w:trPr>
          <w:jc w:val="center"/>
        </w:trPr>
        <w:tc>
          <w:tcPr>
            <w:tcW w:w="2520" w:type="dxa"/>
            <w:shd w:val="clear" w:color="auto" w:fill="E2E8F0"/>
          </w:tcPr>
          <w:p w14:paraId="0316C3F1" w14:textId="77777777" w:rsidR="007B027F" w:rsidRDefault="00000000">
            <w:pPr>
              <w:jc w:val="center"/>
              <w:rPr>
                <w:rFonts w:hint="eastAsia"/>
              </w:rPr>
            </w:pPr>
            <w:r>
              <w:rPr>
                <w:b/>
                <w:color w:val="0F172A"/>
                <w:sz w:val="30"/>
              </w:rPr>
              <w:t>43.4 yrs</w:t>
            </w:r>
          </w:p>
          <w:p w14:paraId="1B679B4B" w14:textId="77777777" w:rsidR="007B027F" w:rsidRDefault="00000000">
            <w:pPr>
              <w:jc w:val="center"/>
              <w:rPr>
                <w:rFonts w:hint="eastAsia"/>
              </w:rPr>
            </w:pPr>
            <w:r>
              <w:rPr>
                <w:color w:val="475569"/>
                <w:sz w:val="16"/>
              </w:rPr>
              <w:t>Average Age</w:t>
            </w:r>
          </w:p>
        </w:tc>
        <w:tc>
          <w:tcPr>
            <w:tcW w:w="2520" w:type="dxa"/>
            <w:shd w:val="clear" w:color="auto" w:fill="E2E8F0"/>
          </w:tcPr>
          <w:p w14:paraId="70BD3C33" w14:textId="77777777" w:rsidR="007B027F" w:rsidRDefault="00000000">
            <w:pPr>
              <w:jc w:val="center"/>
              <w:rPr>
                <w:rFonts w:hint="eastAsia"/>
              </w:rPr>
            </w:pPr>
            <w:r>
              <w:rPr>
                <w:b/>
                <w:color w:val="0F172A"/>
                <w:sz w:val="30"/>
              </w:rPr>
              <w:t>$81,364</w:t>
            </w:r>
          </w:p>
          <w:p w14:paraId="26BB6AF6" w14:textId="77777777" w:rsidR="007B027F" w:rsidRDefault="00000000">
            <w:pPr>
              <w:jc w:val="center"/>
              <w:rPr>
                <w:rFonts w:hint="eastAsia"/>
              </w:rPr>
            </w:pPr>
            <w:r>
              <w:rPr>
                <w:color w:val="475569"/>
                <w:sz w:val="16"/>
              </w:rPr>
              <w:t>Average Salary</w:t>
            </w:r>
          </w:p>
        </w:tc>
        <w:tc>
          <w:tcPr>
            <w:tcW w:w="2520" w:type="dxa"/>
            <w:shd w:val="clear" w:color="auto" w:fill="E2E8F0"/>
          </w:tcPr>
          <w:p w14:paraId="7F0331B6" w14:textId="77777777" w:rsidR="007B027F" w:rsidRDefault="00000000">
            <w:pPr>
              <w:jc w:val="center"/>
              <w:rPr>
                <w:rFonts w:hint="eastAsia"/>
              </w:rPr>
            </w:pPr>
            <w:r>
              <w:rPr>
                <w:b/>
                <w:color w:val="0F172A"/>
                <w:sz w:val="30"/>
              </w:rPr>
              <w:t>4.8 yrs</w:t>
            </w:r>
          </w:p>
          <w:p w14:paraId="389704DC" w14:textId="77777777" w:rsidR="007B027F" w:rsidRDefault="00000000">
            <w:pPr>
              <w:jc w:val="center"/>
              <w:rPr>
                <w:rFonts w:hint="eastAsia"/>
              </w:rPr>
            </w:pPr>
            <w:r>
              <w:rPr>
                <w:color w:val="475569"/>
                <w:sz w:val="16"/>
              </w:rPr>
              <w:t>Average Tenure</w:t>
            </w:r>
          </w:p>
        </w:tc>
        <w:tc>
          <w:tcPr>
            <w:tcW w:w="2520" w:type="dxa"/>
            <w:shd w:val="clear" w:color="auto" w:fill="E2E8F0"/>
          </w:tcPr>
          <w:p w14:paraId="14A23B93" w14:textId="77777777" w:rsidR="007B027F" w:rsidRDefault="00000000">
            <w:pPr>
              <w:jc w:val="center"/>
              <w:rPr>
                <w:rFonts w:hint="eastAsia"/>
              </w:rPr>
            </w:pPr>
            <w:r>
              <w:rPr>
                <w:b/>
                <w:color w:val="0F172A"/>
                <w:sz w:val="30"/>
              </w:rPr>
              <w:t>49.1 hrs</w:t>
            </w:r>
          </w:p>
          <w:p w14:paraId="2ED42D1A" w14:textId="77777777" w:rsidR="007B027F" w:rsidRDefault="00000000">
            <w:pPr>
              <w:jc w:val="center"/>
              <w:rPr>
                <w:rFonts w:hint="eastAsia"/>
              </w:rPr>
            </w:pPr>
            <w:r>
              <w:rPr>
                <w:color w:val="475569"/>
                <w:sz w:val="16"/>
              </w:rPr>
              <w:t>Avg. Training</w:t>
            </w:r>
          </w:p>
        </w:tc>
      </w:tr>
    </w:tbl>
    <w:p w14:paraId="670754D5" w14:textId="77777777" w:rsidR="007B027F" w:rsidRDefault="007B027F">
      <w:pPr>
        <w:rPr>
          <w:rFonts w:hint="eastAsia"/>
        </w:rPr>
      </w:pPr>
    </w:p>
    <w:p w14:paraId="1F4E4DB7" w14:textId="77777777" w:rsidR="007B027F" w:rsidRDefault="00000000">
      <w:pPr>
        <w:rPr>
          <w:rFonts w:hint="eastAsia"/>
        </w:rPr>
      </w:pPr>
      <w:r>
        <w:t>The workforce has a broad age and experience mix. Average tenure is approximately 4.8 years, while the largest tenure segment is 5–10 years. The overall salary average is approximately $81.4K.</w:t>
      </w:r>
    </w:p>
    <w:p w14:paraId="1A083342" w14:textId="77777777" w:rsidR="007B027F" w:rsidRDefault="00000000">
      <w:pPr>
        <w:pStyle w:val="Heading1"/>
      </w:pPr>
      <w:r>
        <w:t>6. Attrition Analysis</w:t>
      </w:r>
    </w:p>
    <w:p w14:paraId="47A33348" w14:textId="77777777" w:rsidR="007B027F" w:rsidRDefault="00000000">
      <w:pPr>
        <w:rPr>
          <w:rFonts w:hint="eastAsia"/>
        </w:rPr>
      </w:pPr>
      <w:r>
        <w:t>Overall attrition is 12.95%. Of 9,964 employees, 1,290 are marked as exited and 8,674 are active. The analysis below identifies the segments with the highest observed attrition.</w:t>
      </w:r>
    </w:p>
    <w:p w14:paraId="5AF335DC" w14:textId="77777777" w:rsidR="007B027F" w:rsidRDefault="00000000">
      <w:pPr>
        <w:rPr>
          <w:rFonts w:hint="eastAsia"/>
        </w:rPr>
      </w:pPr>
      <w:r>
        <w:rPr>
          <w:noProof/>
        </w:rPr>
        <w:lastRenderedPageBreak/>
        <w:drawing>
          <wp:inline distT="0" distB="0" distL="0" distR="0" wp14:anchorId="77CFE0CB" wp14:editId="7CEFBB76">
            <wp:extent cx="6035040" cy="33468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rition_department.png"/>
                    <pic:cNvPicPr/>
                  </pic:nvPicPr>
                  <pic:blipFill>
                    <a:blip r:embed="rId8"/>
                    <a:stretch>
                      <a:fillRect/>
                    </a:stretch>
                  </pic:blipFill>
                  <pic:spPr>
                    <a:xfrm>
                      <a:off x="0" y="0"/>
                      <a:ext cx="6035040" cy="3346817"/>
                    </a:xfrm>
                    <a:prstGeom prst="rect">
                      <a:avLst/>
                    </a:prstGeom>
                  </pic:spPr>
                </pic:pic>
              </a:graphicData>
            </a:graphic>
          </wp:inline>
        </w:drawing>
      </w:r>
    </w:p>
    <w:p w14:paraId="3F66178F" w14:textId="77777777" w:rsidR="007B027F" w:rsidRDefault="00000000">
      <w:pPr>
        <w:pStyle w:val="SmallText"/>
        <w:jc w:val="center"/>
        <w:rPr>
          <w:rFonts w:hint="eastAsia"/>
        </w:rPr>
      </w:pPr>
      <w:r>
        <w:t>Figure 1. Department-level attrition rate.</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7B027F" w14:paraId="3488572D" w14:textId="77777777">
        <w:trPr>
          <w:jc w:val="center"/>
        </w:trPr>
        <w:tc>
          <w:tcPr>
            <w:tcW w:w="2016" w:type="dxa"/>
            <w:shd w:val="clear" w:color="auto" w:fill="0F172A"/>
            <w:vAlign w:val="center"/>
          </w:tcPr>
          <w:p w14:paraId="4AA28C3C" w14:textId="77777777" w:rsidR="007B027F" w:rsidRDefault="00000000">
            <w:pPr>
              <w:rPr>
                <w:rFonts w:hint="eastAsia"/>
              </w:rPr>
            </w:pPr>
            <w:r>
              <w:rPr>
                <w:b/>
                <w:color w:val="FFFFFF"/>
                <w:sz w:val="18"/>
              </w:rPr>
              <w:t>Department</w:t>
            </w:r>
          </w:p>
        </w:tc>
        <w:tc>
          <w:tcPr>
            <w:tcW w:w="2016" w:type="dxa"/>
            <w:shd w:val="clear" w:color="auto" w:fill="0F172A"/>
            <w:vAlign w:val="center"/>
          </w:tcPr>
          <w:p w14:paraId="58EAB7FB" w14:textId="77777777" w:rsidR="007B027F" w:rsidRDefault="00000000">
            <w:pPr>
              <w:rPr>
                <w:rFonts w:hint="eastAsia"/>
              </w:rPr>
            </w:pPr>
            <w:r>
              <w:rPr>
                <w:b/>
                <w:color w:val="FFFFFF"/>
                <w:sz w:val="18"/>
              </w:rPr>
              <w:t>Employees</w:t>
            </w:r>
          </w:p>
        </w:tc>
        <w:tc>
          <w:tcPr>
            <w:tcW w:w="2016" w:type="dxa"/>
            <w:shd w:val="clear" w:color="auto" w:fill="0F172A"/>
            <w:vAlign w:val="center"/>
          </w:tcPr>
          <w:p w14:paraId="3FA0FE63" w14:textId="77777777" w:rsidR="007B027F" w:rsidRDefault="00000000">
            <w:pPr>
              <w:rPr>
                <w:rFonts w:hint="eastAsia"/>
              </w:rPr>
            </w:pPr>
            <w:r>
              <w:rPr>
                <w:b/>
                <w:color w:val="FFFFFF"/>
                <w:sz w:val="18"/>
              </w:rPr>
              <w:t>Exited</w:t>
            </w:r>
          </w:p>
        </w:tc>
        <w:tc>
          <w:tcPr>
            <w:tcW w:w="2016" w:type="dxa"/>
            <w:shd w:val="clear" w:color="auto" w:fill="0F172A"/>
            <w:vAlign w:val="center"/>
          </w:tcPr>
          <w:p w14:paraId="1E4BEC84" w14:textId="77777777" w:rsidR="007B027F" w:rsidRDefault="00000000">
            <w:pPr>
              <w:rPr>
                <w:rFonts w:hint="eastAsia"/>
              </w:rPr>
            </w:pPr>
            <w:r>
              <w:rPr>
                <w:b/>
                <w:color w:val="FFFFFF"/>
                <w:sz w:val="18"/>
              </w:rPr>
              <w:t>Attrition Rate</w:t>
            </w:r>
          </w:p>
        </w:tc>
        <w:tc>
          <w:tcPr>
            <w:tcW w:w="2016" w:type="dxa"/>
            <w:shd w:val="clear" w:color="auto" w:fill="0F172A"/>
            <w:vAlign w:val="center"/>
          </w:tcPr>
          <w:p w14:paraId="61BD418B" w14:textId="77777777" w:rsidR="007B027F" w:rsidRDefault="00000000">
            <w:pPr>
              <w:rPr>
                <w:rFonts w:hint="eastAsia"/>
              </w:rPr>
            </w:pPr>
            <w:r>
              <w:rPr>
                <w:b/>
                <w:color w:val="FFFFFF"/>
                <w:sz w:val="18"/>
              </w:rPr>
              <w:t>Average Salary</w:t>
            </w:r>
          </w:p>
        </w:tc>
      </w:tr>
      <w:tr w:rsidR="007B027F" w14:paraId="302137C1" w14:textId="77777777">
        <w:trPr>
          <w:jc w:val="center"/>
        </w:trPr>
        <w:tc>
          <w:tcPr>
            <w:tcW w:w="2016" w:type="dxa"/>
            <w:vAlign w:val="center"/>
          </w:tcPr>
          <w:p w14:paraId="6D851F7A" w14:textId="77777777" w:rsidR="007B027F" w:rsidRDefault="00000000">
            <w:pPr>
              <w:rPr>
                <w:rFonts w:hint="eastAsia"/>
              </w:rPr>
            </w:pPr>
            <w:r>
              <w:rPr>
                <w:color w:val="000000"/>
                <w:sz w:val="17"/>
              </w:rPr>
              <w:t>IT</w:t>
            </w:r>
          </w:p>
        </w:tc>
        <w:tc>
          <w:tcPr>
            <w:tcW w:w="2016" w:type="dxa"/>
            <w:vAlign w:val="center"/>
          </w:tcPr>
          <w:p w14:paraId="27158C20" w14:textId="77777777" w:rsidR="007B027F" w:rsidRDefault="00000000">
            <w:pPr>
              <w:rPr>
                <w:rFonts w:hint="eastAsia"/>
              </w:rPr>
            </w:pPr>
            <w:r>
              <w:rPr>
                <w:color w:val="000000"/>
                <w:sz w:val="17"/>
              </w:rPr>
              <w:t>1,004</w:t>
            </w:r>
          </w:p>
        </w:tc>
        <w:tc>
          <w:tcPr>
            <w:tcW w:w="2016" w:type="dxa"/>
            <w:vAlign w:val="center"/>
          </w:tcPr>
          <w:p w14:paraId="00AD6465" w14:textId="77777777" w:rsidR="007B027F" w:rsidRDefault="00000000">
            <w:pPr>
              <w:rPr>
                <w:rFonts w:hint="eastAsia"/>
              </w:rPr>
            </w:pPr>
            <w:r>
              <w:rPr>
                <w:color w:val="000000"/>
                <w:sz w:val="17"/>
              </w:rPr>
              <w:t>153</w:t>
            </w:r>
          </w:p>
        </w:tc>
        <w:tc>
          <w:tcPr>
            <w:tcW w:w="2016" w:type="dxa"/>
            <w:vAlign w:val="center"/>
          </w:tcPr>
          <w:p w14:paraId="16F13615" w14:textId="77777777" w:rsidR="007B027F" w:rsidRDefault="00000000">
            <w:pPr>
              <w:rPr>
                <w:rFonts w:hint="eastAsia"/>
              </w:rPr>
            </w:pPr>
            <w:r>
              <w:rPr>
                <w:color w:val="000000"/>
                <w:sz w:val="17"/>
              </w:rPr>
              <w:t>15.24%</w:t>
            </w:r>
          </w:p>
        </w:tc>
        <w:tc>
          <w:tcPr>
            <w:tcW w:w="2016" w:type="dxa"/>
            <w:vAlign w:val="center"/>
          </w:tcPr>
          <w:p w14:paraId="3EB490BB" w14:textId="77777777" w:rsidR="007B027F" w:rsidRDefault="00000000">
            <w:pPr>
              <w:rPr>
                <w:rFonts w:hint="eastAsia"/>
              </w:rPr>
            </w:pPr>
            <w:r>
              <w:rPr>
                <w:color w:val="000000"/>
                <w:sz w:val="17"/>
              </w:rPr>
              <w:t>$91,400</w:t>
            </w:r>
          </w:p>
        </w:tc>
      </w:tr>
      <w:tr w:rsidR="007B027F" w14:paraId="0320D9E1" w14:textId="77777777">
        <w:trPr>
          <w:jc w:val="center"/>
        </w:trPr>
        <w:tc>
          <w:tcPr>
            <w:tcW w:w="2016" w:type="dxa"/>
            <w:vAlign w:val="center"/>
          </w:tcPr>
          <w:p w14:paraId="0564B2CB" w14:textId="77777777" w:rsidR="007B027F" w:rsidRDefault="00000000">
            <w:pPr>
              <w:rPr>
                <w:rFonts w:hint="eastAsia"/>
              </w:rPr>
            </w:pPr>
            <w:r>
              <w:rPr>
                <w:color w:val="000000"/>
                <w:sz w:val="17"/>
              </w:rPr>
              <w:t>Sales</w:t>
            </w:r>
          </w:p>
        </w:tc>
        <w:tc>
          <w:tcPr>
            <w:tcW w:w="2016" w:type="dxa"/>
            <w:vAlign w:val="center"/>
          </w:tcPr>
          <w:p w14:paraId="032BDAC2" w14:textId="77777777" w:rsidR="007B027F" w:rsidRDefault="00000000">
            <w:pPr>
              <w:rPr>
                <w:rFonts w:hint="eastAsia"/>
              </w:rPr>
            </w:pPr>
            <w:r>
              <w:rPr>
                <w:color w:val="000000"/>
                <w:sz w:val="17"/>
              </w:rPr>
              <w:t>1,012</w:t>
            </w:r>
          </w:p>
        </w:tc>
        <w:tc>
          <w:tcPr>
            <w:tcW w:w="2016" w:type="dxa"/>
            <w:vAlign w:val="center"/>
          </w:tcPr>
          <w:p w14:paraId="4474031E" w14:textId="77777777" w:rsidR="007B027F" w:rsidRDefault="00000000">
            <w:pPr>
              <w:rPr>
                <w:rFonts w:hint="eastAsia"/>
              </w:rPr>
            </w:pPr>
            <w:r>
              <w:rPr>
                <w:color w:val="000000"/>
                <w:sz w:val="17"/>
              </w:rPr>
              <w:t>146</w:t>
            </w:r>
          </w:p>
        </w:tc>
        <w:tc>
          <w:tcPr>
            <w:tcW w:w="2016" w:type="dxa"/>
            <w:vAlign w:val="center"/>
          </w:tcPr>
          <w:p w14:paraId="31A86A0C" w14:textId="77777777" w:rsidR="007B027F" w:rsidRDefault="00000000">
            <w:pPr>
              <w:rPr>
                <w:rFonts w:hint="eastAsia"/>
              </w:rPr>
            </w:pPr>
            <w:r>
              <w:rPr>
                <w:color w:val="000000"/>
                <w:sz w:val="17"/>
              </w:rPr>
              <w:t>14.43%</w:t>
            </w:r>
          </w:p>
        </w:tc>
        <w:tc>
          <w:tcPr>
            <w:tcW w:w="2016" w:type="dxa"/>
            <w:vAlign w:val="center"/>
          </w:tcPr>
          <w:p w14:paraId="24F9182A" w14:textId="77777777" w:rsidR="007B027F" w:rsidRDefault="00000000">
            <w:pPr>
              <w:rPr>
                <w:rFonts w:hint="eastAsia"/>
              </w:rPr>
            </w:pPr>
            <w:r>
              <w:rPr>
                <w:color w:val="000000"/>
                <w:sz w:val="17"/>
              </w:rPr>
              <w:t>$66,971</w:t>
            </w:r>
          </w:p>
        </w:tc>
      </w:tr>
      <w:tr w:rsidR="007B027F" w14:paraId="3FB4B72A" w14:textId="77777777">
        <w:trPr>
          <w:jc w:val="center"/>
        </w:trPr>
        <w:tc>
          <w:tcPr>
            <w:tcW w:w="2016" w:type="dxa"/>
            <w:vAlign w:val="center"/>
          </w:tcPr>
          <w:p w14:paraId="1E533F51" w14:textId="77777777" w:rsidR="007B027F" w:rsidRDefault="00000000">
            <w:pPr>
              <w:rPr>
                <w:rFonts w:hint="eastAsia"/>
              </w:rPr>
            </w:pPr>
            <w:r>
              <w:rPr>
                <w:color w:val="000000"/>
                <w:sz w:val="17"/>
              </w:rPr>
              <w:t>Marketing</w:t>
            </w:r>
          </w:p>
        </w:tc>
        <w:tc>
          <w:tcPr>
            <w:tcW w:w="2016" w:type="dxa"/>
            <w:vAlign w:val="center"/>
          </w:tcPr>
          <w:p w14:paraId="7AB0D134" w14:textId="77777777" w:rsidR="007B027F" w:rsidRDefault="00000000">
            <w:pPr>
              <w:rPr>
                <w:rFonts w:hint="eastAsia"/>
              </w:rPr>
            </w:pPr>
            <w:r>
              <w:rPr>
                <w:color w:val="000000"/>
                <w:sz w:val="17"/>
              </w:rPr>
              <w:t>1,033</w:t>
            </w:r>
          </w:p>
        </w:tc>
        <w:tc>
          <w:tcPr>
            <w:tcW w:w="2016" w:type="dxa"/>
            <w:vAlign w:val="center"/>
          </w:tcPr>
          <w:p w14:paraId="6C56B35F" w14:textId="77777777" w:rsidR="007B027F" w:rsidRDefault="00000000">
            <w:pPr>
              <w:rPr>
                <w:rFonts w:hint="eastAsia"/>
              </w:rPr>
            </w:pPr>
            <w:r>
              <w:rPr>
                <w:color w:val="000000"/>
                <w:sz w:val="17"/>
              </w:rPr>
              <w:t>148</w:t>
            </w:r>
          </w:p>
        </w:tc>
        <w:tc>
          <w:tcPr>
            <w:tcW w:w="2016" w:type="dxa"/>
            <w:vAlign w:val="center"/>
          </w:tcPr>
          <w:p w14:paraId="552C2A8A" w14:textId="77777777" w:rsidR="007B027F" w:rsidRDefault="00000000">
            <w:pPr>
              <w:rPr>
                <w:rFonts w:hint="eastAsia"/>
              </w:rPr>
            </w:pPr>
            <w:r>
              <w:rPr>
                <w:color w:val="000000"/>
                <w:sz w:val="17"/>
              </w:rPr>
              <w:t>14.33%</w:t>
            </w:r>
          </w:p>
        </w:tc>
        <w:tc>
          <w:tcPr>
            <w:tcW w:w="2016" w:type="dxa"/>
            <w:vAlign w:val="center"/>
          </w:tcPr>
          <w:p w14:paraId="1A68C0AF" w14:textId="77777777" w:rsidR="007B027F" w:rsidRDefault="00000000">
            <w:pPr>
              <w:rPr>
                <w:rFonts w:hint="eastAsia"/>
              </w:rPr>
            </w:pPr>
            <w:r>
              <w:rPr>
                <w:color w:val="000000"/>
                <w:sz w:val="17"/>
              </w:rPr>
              <w:t>$72,943</w:t>
            </w:r>
          </w:p>
        </w:tc>
      </w:tr>
      <w:tr w:rsidR="007B027F" w14:paraId="5CC4D35E" w14:textId="77777777">
        <w:trPr>
          <w:jc w:val="center"/>
        </w:trPr>
        <w:tc>
          <w:tcPr>
            <w:tcW w:w="2016" w:type="dxa"/>
            <w:vAlign w:val="center"/>
          </w:tcPr>
          <w:p w14:paraId="12E3ABF0" w14:textId="77777777" w:rsidR="007B027F" w:rsidRDefault="00000000">
            <w:pPr>
              <w:rPr>
                <w:rFonts w:hint="eastAsia"/>
              </w:rPr>
            </w:pPr>
            <w:r>
              <w:rPr>
                <w:color w:val="000000"/>
                <w:sz w:val="17"/>
              </w:rPr>
              <w:t>Product</w:t>
            </w:r>
          </w:p>
        </w:tc>
        <w:tc>
          <w:tcPr>
            <w:tcW w:w="2016" w:type="dxa"/>
            <w:vAlign w:val="center"/>
          </w:tcPr>
          <w:p w14:paraId="4347DC52" w14:textId="77777777" w:rsidR="007B027F" w:rsidRDefault="00000000">
            <w:pPr>
              <w:rPr>
                <w:rFonts w:hint="eastAsia"/>
              </w:rPr>
            </w:pPr>
            <w:r>
              <w:rPr>
                <w:color w:val="000000"/>
                <w:sz w:val="17"/>
              </w:rPr>
              <w:t>1,009</w:t>
            </w:r>
          </w:p>
        </w:tc>
        <w:tc>
          <w:tcPr>
            <w:tcW w:w="2016" w:type="dxa"/>
            <w:vAlign w:val="center"/>
          </w:tcPr>
          <w:p w14:paraId="36DC103A" w14:textId="77777777" w:rsidR="007B027F" w:rsidRDefault="00000000">
            <w:pPr>
              <w:rPr>
                <w:rFonts w:hint="eastAsia"/>
              </w:rPr>
            </w:pPr>
            <w:r>
              <w:rPr>
                <w:color w:val="000000"/>
                <w:sz w:val="17"/>
              </w:rPr>
              <w:t>138</w:t>
            </w:r>
          </w:p>
        </w:tc>
        <w:tc>
          <w:tcPr>
            <w:tcW w:w="2016" w:type="dxa"/>
            <w:vAlign w:val="center"/>
          </w:tcPr>
          <w:p w14:paraId="33676420" w14:textId="77777777" w:rsidR="007B027F" w:rsidRDefault="00000000">
            <w:pPr>
              <w:rPr>
                <w:rFonts w:hint="eastAsia"/>
              </w:rPr>
            </w:pPr>
            <w:r>
              <w:rPr>
                <w:color w:val="000000"/>
                <w:sz w:val="17"/>
              </w:rPr>
              <w:t>13.68%</w:t>
            </w:r>
          </w:p>
        </w:tc>
        <w:tc>
          <w:tcPr>
            <w:tcW w:w="2016" w:type="dxa"/>
            <w:vAlign w:val="center"/>
          </w:tcPr>
          <w:p w14:paraId="2078FE69" w14:textId="77777777" w:rsidR="007B027F" w:rsidRDefault="00000000">
            <w:pPr>
              <w:rPr>
                <w:rFonts w:hint="eastAsia"/>
              </w:rPr>
            </w:pPr>
            <w:r>
              <w:rPr>
                <w:color w:val="000000"/>
                <w:sz w:val="17"/>
              </w:rPr>
              <w:t>$97,466</w:t>
            </w:r>
          </w:p>
        </w:tc>
      </w:tr>
      <w:tr w:rsidR="007B027F" w14:paraId="7D62F217" w14:textId="77777777">
        <w:trPr>
          <w:jc w:val="center"/>
        </w:trPr>
        <w:tc>
          <w:tcPr>
            <w:tcW w:w="2016" w:type="dxa"/>
            <w:vAlign w:val="center"/>
          </w:tcPr>
          <w:p w14:paraId="05ED9318" w14:textId="77777777" w:rsidR="007B027F" w:rsidRDefault="00000000">
            <w:pPr>
              <w:rPr>
                <w:rFonts w:hint="eastAsia"/>
              </w:rPr>
            </w:pPr>
            <w:r>
              <w:rPr>
                <w:color w:val="000000"/>
                <w:sz w:val="17"/>
              </w:rPr>
              <w:t>HR</w:t>
            </w:r>
          </w:p>
        </w:tc>
        <w:tc>
          <w:tcPr>
            <w:tcW w:w="2016" w:type="dxa"/>
            <w:vAlign w:val="center"/>
          </w:tcPr>
          <w:p w14:paraId="0630C050" w14:textId="77777777" w:rsidR="007B027F" w:rsidRDefault="00000000">
            <w:pPr>
              <w:rPr>
                <w:rFonts w:hint="eastAsia"/>
              </w:rPr>
            </w:pPr>
            <w:r>
              <w:rPr>
                <w:color w:val="000000"/>
                <w:sz w:val="17"/>
              </w:rPr>
              <w:t>951</w:t>
            </w:r>
          </w:p>
        </w:tc>
        <w:tc>
          <w:tcPr>
            <w:tcW w:w="2016" w:type="dxa"/>
            <w:vAlign w:val="center"/>
          </w:tcPr>
          <w:p w14:paraId="174E6035" w14:textId="77777777" w:rsidR="007B027F" w:rsidRDefault="00000000">
            <w:pPr>
              <w:rPr>
                <w:rFonts w:hint="eastAsia"/>
              </w:rPr>
            </w:pPr>
            <w:r>
              <w:rPr>
                <w:color w:val="000000"/>
                <w:sz w:val="17"/>
              </w:rPr>
              <w:t>129</w:t>
            </w:r>
          </w:p>
        </w:tc>
        <w:tc>
          <w:tcPr>
            <w:tcW w:w="2016" w:type="dxa"/>
            <w:vAlign w:val="center"/>
          </w:tcPr>
          <w:p w14:paraId="34CD8C00" w14:textId="77777777" w:rsidR="007B027F" w:rsidRDefault="00000000">
            <w:pPr>
              <w:rPr>
                <w:rFonts w:hint="eastAsia"/>
              </w:rPr>
            </w:pPr>
            <w:r>
              <w:rPr>
                <w:color w:val="000000"/>
                <w:sz w:val="17"/>
              </w:rPr>
              <w:t>13.56%</w:t>
            </w:r>
          </w:p>
        </w:tc>
        <w:tc>
          <w:tcPr>
            <w:tcW w:w="2016" w:type="dxa"/>
            <w:vAlign w:val="center"/>
          </w:tcPr>
          <w:p w14:paraId="4C809F0F" w14:textId="77777777" w:rsidR="007B027F" w:rsidRDefault="00000000">
            <w:pPr>
              <w:rPr>
                <w:rFonts w:hint="eastAsia"/>
              </w:rPr>
            </w:pPr>
            <w:r>
              <w:rPr>
                <w:color w:val="000000"/>
                <w:sz w:val="17"/>
              </w:rPr>
              <w:t>$73,419</w:t>
            </w:r>
          </w:p>
        </w:tc>
      </w:tr>
      <w:tr w:rsidR="007B027F" w14:paraId="171FEFCA" w14:textId="77777777">
        <w:trPr>
          <w:jc w:val="center"/>
        </w:trPr>
        <w:tc>
          <w:tcPr>
            <w:tcW w:w="2016" w:type="dxa"/>
            <w:vAlign w:val="center"/>
          </w:tcPr>
          <w:p w14:paraId="57EE4EEB" w14:textId="77777777" w:rsidR="007B027F" w:rsidRDefault="00000000">
            <w:pPr>
              <w:rPr>
                <w:rFonts w:hint="eastAsia"/>
              </w:rPr>
            </w:pPr>
            <w:r>
              <w:rPr>
                <w:color w:val="000000"/>
                <w:sz w:val="17"/>
              </w:rPr>
              <w:t>Support</w:t>
            </w:r>
          </w:p>
        </w:tc>
        <w:tc>
          <w:tcPr>
            <w:tcW w:w="2016" w:type="dxa"/>
            <w:vAlign w:val="center"/>
          </w:tcPr>
          <w:p w14:paraId="6C56833B" w14:textId="77777777" w:rsidR="007B027F" w:rsidRDefault="00000000">
            <w:pPr>
              <w:rPr>
                <w:rFonts w:hint="eastAsia"/>
              </w:rPr>
            </w:pPr>
            <w:r>
              <w:rPr>
                <w:color w:val="000000"/>
                <w:sz w:val="17"/>
              </w:rPr>
              <w:t>996</w:t>
            </w:r>
          </w:p>
        </w:tc>
        <w:tc>
          <w:tcPr>
            <w:tcW w:w="2016" w:type="dxa"/>
            <w:vAlign w:val="center"/>
          </w:tcPr>
          <w:p w14:paraId="4DF563EC" w14:textId="77777777" w:rsidR="007B027F" w:rsidRDefault="00000000">
            <w:pPr>
              <w:rPr>
                <w:rFonts w:hint="eastAsia"/>
              </w:rPr>
            </w:pPr>
            <w:r>
              <w:rPr>
                <w:color w:val="000000"/>
                <w:sz w:val="17"/>
              </w:rPr>
              <w:t>130</w:t>
            </w:r>
          </w:p>
        </w:tc>
        <w:tc>
          <w:tcPr>
            <w:tcW w:w="2016" w:type="dxa"/>
            <w:vAlign w:val="center"/>
          </w:tcPr>
          <w:p w14:paraId="5A072761" w14:textId="77777777" w:rsidR="007B027F" w:rsidRDefault="00000000">
            <w:pPr>
              <w:rPr>
                <w:rFonts w:hint="eastAsia"/>
              </w:rPr>
            </w:pPr>
            <w:r>
              <w:rPr>
                <w:color w:val="000000"/>
                <w:sz w:val="17"/>
              </w:rPr>
              <w:t>13.05%</w:t>
            </w:r>
          </w:p>
        </w:tc>
        <w:tc>
          <w:tcPr>
            <w:tcW w:w="2016" w:type="dxa"/>
            <w:vAlign w:val="center"/>
          </w:tcPr>
          <w:p w14:paraId="5F7E9B7D" w14:textId="77777777" w:rsidR="007B027F" w:rsidRDefault="00000000">
            <w:pPr>
              <w:rPr>
                <w:rFonts w:hint="eastAsia"/>
              </w:rPr>
            </w:pPr>
            <w:r>
              <w:rPr>
                <w:color w:val="000000"/>
                <w:sz w:val="17"/>
              </w:rPr>
              <w:t>$54,723</w:t>
            </w:r>
          </w:p>
        </w:tc>
      </w:tr>
      <w:tr w:rsidR="007B027F" w14:paraId="53ACBE36" w14:textId="77777777">
        <w:trPr>
          <w:jc w:val="center"/>
        </w:trPr>
        <w:tc>
          <w:tcPr>
            <w:tcW w:w="2016" w:type="dxa"/>
            <w:vAlign w:val="center"/>
          </w:tcPr>
          <w:p w14:paraId="3F3EE902" w14:textId="77777777" w:rsidR="007B027F" w:rsidRDefault="00000000">
            <w:pPr>
              <w:rPr>
                <w:rFonts w:hint="eastAsia"/>
              </w:rPr>
            </w:pPr>
            <w:r>
              <w:rPr>
                <w:color w:val="000000"/>
                <w:sz w:val="17"/>
              </w:rPr>
              <w:t>Operations</w:t>
            </w:r>
          </w:p>
        </w:tc>
        <w:tc>
          <w:tcPr>
            <w:tcW w:w="2016" w:type="dxa"/>
            <w:vAlign w:val="center"/>
          </w:tcPr>
          <w:p w14:paraId="6B7DB649" w14:textId="77777777" w:rsidR="007B027F" w:rsidRDefault="00000000">
            <w:pPr>
              <w:rPr>
                <w:rFonts w:hint="eastAsia"/>
              </w:rPr>
            </w:pPr>
            <w:r>
              <w:rPr>
                <w:color w:val="000000"/>
                <w:sz w:val="17"/>
              </w:rPr>
              <w:t>1,009</w:t>
            </w:r>
          </w:p>
        </w:tc>
        <w:tc>
          <w:tcPr>
            <w:tcW w:w="2016" w:type="dxa"/>
            <w:vAlign w:val="center"/>
          </w:tcPr>
          <w:p w14:paraId="50C6F013" w14:textId="77777777" w:rsidR="007B027F" w:rsidRDefault="00000000">
            <w:pPr>
              <w:rPr>
                <w:rFonts w:hint="eastAsia"/>
              </w:rPr>
            </w:pPr>
            <w:r>
              <w:rPr>
                <w:color w:val="000000"/>
                <w:sz w:val="17"/>
              </w:rPr>
              <w:t>117</w:t>
            </w:r>
          </w:p>
        </w:tc>
        <w:tc>
          <w:tcPr>
            <w:tcW w:w="2016" w:type="dxa"/>
            <w:vAlign w:val="center"/>
          </w:tcPr>
          <w:p w14:paraId="7AF4F5EB" w14:textId="77777777" w:rsidR="007B027F" w:rsidRDefault="00000000">
            <w:pPr>
              <w:rPr>
                <w:rFonts w:hint="eastAsia"/>
              </w:rPr>
            </w:pPr>
            <w:r>
              <w:rPr>
                <w:color w:val="000000"/>
                <w:sz w:val="17"/>
              </w:rPr>
              <w:t>11.60%</w:t>
            </w:r>
          </w:p>
        </w:tc>
        <w:tc>
          <w:tcPr>
            <w:tcW w:w="2016" w:type="dxa"/>
            <w:vAlign w:val="center"/>
          </w:tcPr>
          <w:p w14:paraId="228B4397" w14:textId="77777777" w:rsidR="007B027F" w:rsidRDefault="00000000">
            <w:pPr>
              <w:rPr>
                <w:rFonts w:hint="eastAsia"/>
              </w:rPr>
            </w:pPr>
            <w:r>
              <w:rPr>
                <w:color w:val="000000"/>
                <w:sz w:val="17"/>
              </w:rPr>
              <w:t>$64,677</w:t>
            </w:r>
          </w:p>
        </w:tc>
      </w:tr>
      <w:tr w:rsidR="007B027F" w14:paraId="0A7AFA9F" w14:textId="77777777">
        <w:trPr>
          <w:jc w:val="center"/>
        </w:trPr>
        <w:tc>
          <w:tcPr>
            <w:tcW w:w="2016" w:type="dxa"/>
            <w:vAlign w:val="center"/>
          </w:tcPr>
          <w:p w14:paraId="250A0CF6" w14:textId="77777777" w:rsidR="007B027F" w:rsidRDefault="00000000">
            <w:pPr>
              <w:rPr>
                <w:rFonts w:hint="eastAsia"/>
              </w:rPr>
            </w:pPr>
            <w:r>
              <w:rPr>
                <w:color w:val="000000"/>
                <w:sz w:val="17"/>
              </w:rPr>
              <w:t>Finance</w:t>
            </w:r>
          </w:p>
        </w:tc>
        <w:tc>
          <w:tcPr>
            <w:tcW w:w="2016" w:type="dxa"/>
            <w:vAlign w:val="center"/>
          </w:tcPr>
          <w:p w14:paraId="0DA01010" w14:textId="77777777" w:rsidR="007B027F" w:rsidRDefault="00000000">
            <w:pPr>
              <w:rPr>
                <w:rFonts w:hint="eastAsia"/>
              </w:rPr>
            </w:pPr>
            <w:r>
              <w:rPr>
                <w:color w:val="000000"/>
                <w:sz w:val="17"/>
              </w:rPr>
              <w:t>1,015</w:t>
            </w:r>
          </w:p>
        </w:tc>
        <w:tc>
          <w:tcPr>
            <w:tcW w:w="2016" w:type="dxa"/>
            <w:vAlign w:val="center"/>
          </w:tcPr>
          <w:p w14:paraId="5094EF5B" w14:textId="77777777" w:rsidR="007B027F" w:rsidRDefault="00000000">
            <w:pPr>
              <w:rPr>
                <w:rFonts w:hint="eastAsia"/>
              </w:rPr>
            </w:pPr>
            <w:r>
              <w:rPr>
                <w:color w:val="000000"/>
                <w:sz w:val="17"/>
              </w:rPr>
              <w:t>115</w:t>
            </w:r>
          </w:p>
        </w:tc>
        <w:tc>
          <w:tcPr>
            <w:tcW w:w="2016" w:type="dxa"/>
            <w:vAlign w:val="center"/>
          </w:tcPr>
          <w:p w14:paraId="7CAF6313" w14:textId="77777777" w:rsidR="007B027F" w:rsidRDefault="00000000">
            <w:pPr>
              <w:rPr>
                <w:rFonts w:hint="eastAsia"/>
              </w:rPr>
            </w:pPr>
            <w:r>
              <w:rPr>
                <w:color w:val="000000"/>
                <w:sz w:val="17"/>
              </w:rPr>
              <w:t>11.33%</w:t>
            </w:r>
          </w:p>
        </w:tc>
        <w:tc>
          <w:tcPr>
            <w:tcW w:w="2016" w:type="dxa"/>
            <w:vAlign w:val="center"/>
          </w:tcPr>
          <w:p w14:paraId="6F78DB1E" w14:textId="77777777" w:rsidR="007B027F" w:rsidRDefault="00000000">
            <w:pPr>
              <w:rPr>
                <w:rFonts w:hint="eastAsia"/>
              </w:rPr>
            </w:pPr>
            <w:r>
              <w:rPr>
                <w:color w:val="000000"/>
                <w:sz w:val="17"/>
              </w:rPr>
              <w:t>$79,082</w:t>
            </w:r>
          </w:p>
        </w:tc>
      </w:tr>
      <w:tr w:rsidR="007B027F" w14:paraId="6E680D6C" w14:textId="77777777">
        <w:trPr>
          <w:jc w:val="center"/>
        </w:trPr>
        <w:tc>
          <w:tcPr>
            <w:tcW w:w="2016" w:type="dxa"/>
            <w:vAlign w:val="center"/>
          </w:tcPr>
          <w:p w14:paraId="2AED6ED2" w14:textId="77777777" w:rsidR="007B027F" w:rsidRDefault="00000000">
            <w:pPr>
              <w:rPr>
                <w:rFonts w:hint="eastAsia"/>
              </w:rPr>
            </w:pPr>
            <w:r>
              <w:rPr>
                <w:color w:val="000000"/>
                <w:sz w:val="17"/>
              </w:rPr>
              <w:t>Legal</w:t>
            </w:r>
          </w:p>
        </w:tc>
        <w:tc>
          <w:tcPr>
            <w:tcW w:w="2016" w:type="dxa"/>
            <w:vAlign w:val="center"/>
          </w:tcPr>
          <w:p w14:paraId="71C12595" w14:textId="77777777" w:rsidR="007B027F" w:rsidRDefault="00000000">
            <w:pPr>
              <w:rPr>
                <w:rFonts w:hint="eastAsia"/>
              </w:rPr>
            </w:pPr>
            <w:r>
              <w:rPr>
                <w:color w:val="000000"/>
                <w:sz w:val="17"/>
              </w:rPr>
              <w:t>957</w:t>
            </w:r>
          </w:p>
        </w:tc>
        <w:tc>
          <w:tcPr>
            <w:tcW w:w="2016" w:type="dxa"/>
            <w:vAlign w:val="center"/>
          </w:tcPr>
          <w:p w14:paraId="19CBC748" w14:textId="77777777" w:rsidR="007B027F" w:rsidRDefault="00000000">
            <w:pPr>
              <w:rPr>
                <w:rFonts w:hint="eastAsia"/>
              </w:rPr>
            </w:pPr>
            <w:r>
              <w:rPr>
                <w:color w:val="000000"/>
                <w:sz w:val="17"/>
              </w:rPr>
              <w:t>108</w:t>
            </w:r>
          </w:p>
        </w:tc>
        <w:tc>
          <w:tcPr>
            <w:tcW w:w="2016" w:type="dxa"/>
            <w:vAlign w:val="center"/>
          </w:tcPr>
          <w:p w14:paraId="39A8DC44" w14:textId="77777777" w:rsidR="007B027F" w:rsidRDefault="00000000">
            <w:pPr>
              <w:rPr>
                <w:rFonts w:hint="eastAsia"/>
              </w:rPr>
            </w:pPr>
            <w:r>
              <w:rPr>
                <w:color w:val="000000"/>
                <w:sz w:val="17"/>
              </w:rPr>
              <w:t>11.29%</w:t>
            </w:r>
          </w:p>
        </w:tc>
        <w:tc>
          <w:tcPr>
            <w:tcW w:w="2016" w:type="dxa"/>
            <w:vAlign w:val="center"/>
          </w:tcPr>
          <w:p w14:paraId="1E16DEA4" w14:textId="77777777" w:rsidR="007B027F" w:rsidRDefault="00000000">
            <w:pPr>
              <w:rPr>
                <w:rFonts w:hint="eastAsia"/>
              </w:rPr>
            </w:pPr>
            <w:r>
              <w:rPr>
                <w:color w:val="000000"/>
                <w:sz w:val="17"/>
              </w:rPr>
              <w:t>$110,043</w:t>
            </w:r>
          </w:p>
        </w:tc>
      </w:tr>
      <w:tr w:rsidR="007B027F" w14:paraId="51AD53DB" w14:textId="77777777">
        <w:trPr>
          <w:jc w:val="center"/>
        </w:trPr>
        <w:tc>
          <w:tcPr>
            <w:tcW w:w="2016" w:type="dxa"/>
            <w:vAlign w:val="center"/>
          </w:tcPr>
          <w:p w14:paraId="28D7CBE4" w14:textId="77777777" w:rsidR="007B027F" w:rsidRDefault="00000000">
            <w:pPr>
              <w:rPr>
                <w:rFonts w:hint="eastAsia"/>
              </w:rPr>
            </w:pPr>
            <w:r>
              <w:rPr>
                <w:color w:val="000000"/>
                <w:sz w:val="17"/>
              </w:rPr>
              <w:t>Strategy</w:t>
            </w:r>
          </w:p>
        </w:tc>
        <w:tc>
          <w:tcPr>
            <w:tcW w:w="2016" w:type="dxa"/>
            <w:vAlign w:val="center"/>
          </w:tcPr>
          <w:p w14:paraId="79B5B3C7" w14:textId="77777777" w:rsidR="007B027F" w:rsidRDefault="00000000">
            <w:pPr>
              <w:rPr>
                <w:rFonts w:hint="eastAsia"/>
              </w:rPr>
            </w:pPr>
            <w:r>
              <w:rPr>
                <w:color w:val="000000"/>
                <w:sz w:val="17"/>
              </w:rPr>
              <w:t>978</w:t>
            </w:r>
          </w:p>
        </w:tc>
        <w:tc>
          <w:tcPr>
            <w:tcW w:w="2016" w:type="dxa"/>
            <w:vAlign w:val="center"/>
          </w:tcPr>
          <w:p w14:paraId="4ABEE436" w14:textId="77777777" w:rsidR="007B027F" w:rsidRDefault="00000000">
            <w:pPr>
              <w:rPr>
                <w:rFonts w:hint="eastAsia"/>
              </w:rPr>
            </w:pPr>
            <w:r>
              <w:rPr>
                <w:color w:val="000000"/>
                <w:sz w:val="17"/>
              </w:rPr>
              <w:t>106</w:t>
            </w:r>
          </w:p>
        </w:tc>
        <w:tc>
          <w:tcPr>
            <w:tcW w:w="2016" w:type="dxa"/>
            <w:vAlign w:val="center"/>
          </w:tcPr>
          <w:p w14:paraId="1845BC78" w14:textId="77777777" w:rsidR="007B027F" w:rsidRDefault="00000000">
            <w:pPr>
              <w:rPr>
                <w:rFonts w:hint="eastAsia"/>
              </w:rPr>
            </w:pPr>
            <w:r>
              <w:rPr>
                <w:color w:val="000000"/>
                <w:sz w:val="17"/>
              </w:rPr>
              <w:t>10.84%</w:t>
            </w:r>
          </w:p>
        </w:tc>
        <w:tc>
          <w:tcPr>
            <w:tcW w:w="2016" w:type="dxa"/>
            <w:vAlign w:val="center"/>
          </w:tcPr>
          <w:p w14:paraId="465BFAB2" w14:textId="77777777" w:rsidR="007B027F" w:rsidRDefault="00000000">
            <w:pPr>
              <w:rPr>
                <w:rFonts w:hint="eastAsia"/>
              </w:rPr>
            </w:pPr>
            <w:r>
              <w:rPr>
                <w:color w:val="000000"/>
                <w:sz w:val="17"/>
              </w:rPr>
              <w:t>$104,611</w:t>
            </w:r>
          </w:p>
        </w:tc>
      </w:tr>
    </w:tbl>
    <w:p w14:paraId="0176E68F" w14:textId="77777777" w:rsidR="007B027F" w:rsidRDefault="007B027F">
      <w:pPr>
        <w:rPr>
          <w:rFonts w:hint="eastAsia"/>
        </w:rPr>
      </w:pPr>
    </w:p>
    <w:p w14:paraId="4977A1F0" w14:textId="77777777" w:rsidR="007B027F" w:rsidRDefault="00000000">
      <w:pPr>
        <w:pStyle w:val="Heading2"/>
      </w:pPr>
      <w:r>
        <w:t>Department Findings</w:t>
      </w:r>
    </w:p>
    <w:p w14:paraId="0D8C518D" w14:textId="77777777" w:rsidR="007B027F" w:rsidRDefault="00000000">
      <w:pPr>
        <w:pStyle w:val="ListBullet"/>
        <w:rPr>
          <w:rFonts w:hint="eastAsia"/>
        </w:rPr>
      </w:pPr>
      <w:r>
        <w:t>IT has the highest attrition rate at 15.24% with 153 exits.</w:t>
      </w:r>
    </w:p>
    <w:p w14:paraId="5B215999" w14:textId="77777777" w:rsidR="007B027F" w:rsidRDefault="00000000">
      <w:pPr>
        <w:pStyle w:val="ListBullet"/>
        <w:rPr>
          <w:rFonts w:hint="eastAsia"/>
        </w:rPr>
      </w:pPr>
      <w:r>
        <w:t>Sales records 14.43% attrition, while Marketing records 14.33%.</w:t>
      </w:r>
    </w:p>
    <w:p w14:paraId="29773872" w14:textId="77777777" w:rsidR="007B027F" w:rsidRDefault="00000000">
      <w:pPr>
        <w:pStyle w:val="ListBullet"/>
        <w:rPr>
          <w:rFonts w:hint="eastAsia"/>
        </w:rPr>
      </w:pPr>
      <w:r>
        <w:t>Strategy has the lowest attrition among departments at 10.84%.</w:t>
      </w:r>
    </w:p>
    <w:p w14:paraId="5DBD3C89" w14:textId="77777777" w:rsidR="007B027F" w:rsidRDefault="00000000">
      <w:pPr>
        <w:pStyle w:val="ListBullet"/>
        <w:rPr>
          <w:rFonts w:hint="eastAsia"/>
        </w:rPr>
      </w:pPr>
      <w:r>
        <w:t>High attrition should be investigated together with role mix, tenure, manager structure, compensation and workload rather than interpreted as a causal effect of department alone.</w:t>
      </w:r>
    </w:p>
    <w:p w14:paraId="3FC84CC7" w14:textId="77777777" w:rsidR="007B027F" w:rsidRDefault="00000000">
      <w:pPr>
        <w:pStyle w:val="Heading2"/>
      </w:pPr>
      <w:r>
        <w:lastRenderedPageBreak/>
        <w:t>6.1 Attrition by Tenure</w:t>
      </w:r>
    </w:p>
    <w:p w14:paraId="0236558C" w14:textId="77777777" w:rsidR="007B027F" w:rsidRDefault="00000000">
      <w:pPr>
        <w:rPr>
          <w:rFonts w:hint="eastAsia"/>
        </w:rPr>
      </w:pPr>
      <w:r>
        <w:rPr>
          <w:noProof/>
        </w:rPr>
        <w:drawing>
          <wp:inline distT="0" distB="0" distL="0" distR="0" wp14:anchorId="13F7977B" wp14:editId="1C7AF5AB">
            <wp:extent cx="6035040" cy="33509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rition_tenure.png"/>
                    <pic:cNvPicPr/>
                  </pic:nvPicPr>
                  <pic:blipFill>
                    <a:blip r:embed="rId9"/>
                    <a:stretch>
                      <a:fillRect/>
                    </a:stretch>
                  </pic:blipFill>
                  <pic:spPr>
                    <a:xfrm>
                      <a:off x="0" y="0"/>
                      <a:ext cx="6035040" cy="3350959"/>
                    </a:xfrm>
                    <a:prstGeom prst="rect">
                      <a:avLst/>
                    </a:prstGeom>
                  </pic:spPr>
                </pic:pic>
              </a:graphicData>
            </a:graphic>
          </wp:inline>
        </w:drawing>
      </w:r>
    </w:p>
    <w:p w14:paraId="797C9ADF" w14:textId="77777777" w:rsidR="007B027F" w:rsidRDefault="00000000">
      <w:pPr>
        <w:pStyle w:val="SmallText"/>
        <w:jc w:val="center"/>
        <w:rPr>
          <w:rFonts w:hint="eastAsia"/>
        </w:rPr>
      </w:pPr>
      <w:r>
        <w:t>Figure 2. Attrition rate by tenure bucket.</w:t>
      </w:r>
    </w:p>
    <w:tbl>
      <w:tblPr>
        <w:tblStyle w:val="TableGrid"/>
        <w:tblW w:w="0" w:type="auto"/>
        <w:jc w:val="center"/>
        <w:tblLook w:val="04A0" w:firstRow="1" w:lastRow="0" w:firstColumn="1" w:lastColumn="0" w:noHBand="0" w:noVBand="1"/>
      </w:tblPr>
      <w:tblGrid>
        <w:gridCol w:w="2520"/>
        <w:gridCol w:w="2520"/>
        <w:gridCol w:w="2520"/>
        <w:gridCol w:w="2520"/>
      </w:tblGrid>
      <w:tr w:rsidR="007B027F" w14:paraId="16B88DAB" w14:textId="77777777">
        <w:trPr>
          <w:jc w:val="center"/>
        </w:trPr>
        <w:tc>
          <w:tcPr>
            <w:tcW w:w="2520" w:type="dxa"/>
            <w:shd w:val="clear" w:color="auto" w:fill="0F172A"/>
            <w:vAlign w:val="center"/>
          </w:tcPr>
          <w:p w14:paraId="3C4E5400" w14:textId="77777777" w:rsidR="007B027F" w:rsidRDefault="00000000">
            <w:pPr>
              <w:rPr>
                <w:rFonts w:hint="eastAsia"/>
              </w:rPr>
            </w:pPr>
            <w:r>
              <w:rPr>
                <w:b/>
                <w:color w:val="FFFFFF"/>
                <w:sz w:val="18"/>
              </w:rPr>
              <w:t>Tenure Bucket</w:t>
            </w:r>
          </w:p>
        </w:tc>
        <w:tc>
          <w:tcPr>
            <w:tcW w:w="2520" w:type="dxa"/>
            <w:shd w:val="clear" w:color="auto" w:fill="0F172A"/>
            <w:vAlign w:val="center"/>
          </w:tcPr>
          <w:p w14:paraId="23F95FA4" w14:textId="77777777" w:rsidR="007B027F" w:rsidRDefault="00000000">
            <w:pPr>
              <w:rPr>
                <w:rFonts w:hint="eastAsia"/>
              </w:rPr>
            </w:pPr>
            <w:r>
              <w:rPr>
                <w:b/>
                <w:color w:val="FFFFFF"/>
                <w:sz w:val="18"/>
              </w:rPr>
              <w:t>Employees</w:t>
            </w:r>
          </w:p>
        </w:tc>
        <w:tc>
          <w:tcPr>
            <w:tcW w:w="2520" w:type="dxa"/>
            <w:shd w:val="clear" w:color="auto" w:fill="0F172A"/>
            <w:vAlign w:val="center"/>
          </w:tcPr>
          <w:p w14:paraId="30D6CFAD" w14:textId="77777777" w:rsidR="007B027F" w:rsidRDefault="00000000">
            <w:pPr>
              <w:rPr>
                <w:rFonts w:hint="eastAsia"/>
              </w:rPr>
            </w:pPr>
            <w:r>
              <w:rPr>
                <w:b/>
                <w:color w:val="FFFFFF"/>
                <w:sz w:val="18"/>
              </w:rPr>
              <w:t>Exited</w:t>
            </w:r>
          </w:p>
        </w:tc>
        <w:tc>
          <w:tcPr>
            <w:tcW w:w="2520" w:type="dxa"/>
            <w:shd w:val="clear" w:color="auto" w:fill="0F172A"/>
            <w:vAlign w:val="center"/>
          </w:tcPr>
          <w:p w14:paraId="3BE9E30F" w14:textId="77777777" w:rsidR="007B027F" w:rsidRDefault="00000000">
            <w:pPr>
              <w:rPr>
                <w:rFonts w:hint="eastAsia"/>
              </w:rPr>
            </w:pPr>
            <w:r>
              <w:rPr>
                <w:b/>
                <w:color w:val="FFFFFF"/>
                <w:sz w:val="18"/>
              </w:rPr>
              <w:t>Attrition Rate</w:t>
            </w:r>
          </w:p>
        </w:tc>
      </w:tr>
      <w:tr w:rsidR="007B027F" w14:paraId="66839BA8" w14:textId="77777777">
        <w:trPr>
          <w:jc w:val="center"/>
        </w:trPr>
        <w:tc>
          <w:tcPr>
            <w:tcW w:w="2520" w:type="dxa"/>
            <w:vAlign w:val="center"/>
          </w:tcPr>
          <w:p w14:paraId="411F9D15" w14:textId="77777777" w:rsidR="007B027F" w:rsidRDefault="00000000">
            <w:pPr>
              <w:rPr>
                <w:rFonts w:hint="eastAsia"/>
              </w:rPr>
            </w:pPr>
            <w:r>
              <w:rPr>
                <w:color w:val="000000"/>
                <w:sz w:val="17"/>
              </w:rPr>
              <w:t>1 to 2 yrs</w:t>
            </w:r>
          </w:p>
        </w:tc>
        <w:tc>
          <w:tcPr>
            <w:tcW w:w="2520" w:type="dxa"/>
            <w:vAlign w:val="center"/>
          </w:tcPr>
          <w:p w14:paraId="74D9FECD" w14:textId="77777777" w:rsidR="007B027F" w:rsidRDefault="00000000">
            <w:pPr>
              <w:rPr>
                <w:rFonts w:hint="eastAsia"/>
              </w:rPr>
            </w:pPr>
            <w:r>
              <w:rPr>
                <w:color w:val="000000"/>
                <w:sz w:val="17"/>
              </w:rPr>
              <w:t>1,881</w:t>
            </w:r>
          </w:p>
        </w:tc>
        <w:tc>
          <w:tcPr>
            <w:tcW w:w="2520" w:type="dxa"/>
            <w:vAlign w:val="center"/>
          </w:tcPr>
          <w:p w14:paraId="6A10E5F2" w14:textId="77777777" w:rsidR="007B027F" w:rsidRDefault="00000000">
            <w:pPr>
              <w:rPr>
                <w:rFonts w:hint="eastAsia"/>
              </w:rPr>
            </w:pPr>
            <w:r>
              <w:rPr>
                <w:color w:val="000000"/>
                <w:sz w:val="17"/>
              </w:rPr>
              <w:t>260</w:t>
            </w:r>
          </w:p>
        </w:tc>
        <w:tc>
          <w:tcPr>
            <w:tcW w:w="2520" w:type="dxa"/>
            <w:vAlign w:val="center"/>
          </w:tcPr>
          <w:p w14:paraId="25526F46" w14:textId="77777777" w:rsidR="007B027F" w:rsidRDefault="00000000">
            <w:pPr>
              <w:rPr>
                <w:rFonts w:hint="eastAsia"/>
              </w:rPr>
            </w:pPr>
            <w:r>
              <w:rPr>
                <w:color w:val="000000"/>
                <w:sz w:val="17"/>
              </w:rPr>
              <w:t>13.82%</w:t>
            </w:r>
          </w:p>
        </w:tc>
      </w:tr>
      <w:tr w:rsidR="007B027F" w14:paraId="104C4C21" w14:textId="77777777">
        <w:trPr>
          <w:jc w:val="center"/>
        </w:trPr>
        <w:tc>
          <w:tcPr>
            <w:tcW w:w="2520" w:type="dxa"/>
            <w:vAlign w:val="center"/>
          </w:tcPr>
          <w:p w14:paraId="61F763F4" w14:textId="77777777" w:rsidR="007B027F" w:rsidRDefault="00000000">
            <w:pPr>
              <w:rPr>
                <w:rFonts w:hint="eastAsia"/>
              </w:rPr>
            </w:pPr>
            <w:r>
              <w:rPr>
                <w:color w:val="000000"/>
                <w:sz w:val="17"/>
              </w:rPr>
              <w:t>2 to 5 yrs</w:t>
            </w:r>
          </w:p>
        </w:tc>
        <w:tc>
          <w:tcPr>
            <w:tcW w:w="2520" w:type="dxa"/>
            <w:vAlign w:val="center"/>
          </w:tcPr>
          <w:p w14:paraId="6AC2855E" w14:textId="77777777" w:rsidR="007B027F" w:rsidRDefault="00000000">
            <w:pPr>
              <w:rPr>
                <w:rFonts w:hint="eastAsia"/>
              </w:rPr>
            </w:pPr>
            <w:r>
              <w:rPr>
                <w:color w:val="000000"/>
                <w:sz w:val="17"/>
              </w:rPr>
              <w:t>3,472</w:t>
            </w:r>
          </w:p>
        </w:tc>
        <w:tc>
          <w:tcPr>
            <w:tcW w:w="2520" w:type="dxa"/>
            <w:vAlign w:val="center"/>
          </w:tcPr>
          <w:p w14:paraId="43835F69" w14:textId="77777777" w:rsidR="007B027F" w:rsidRDefault="00000000">
            <w:pPr>
              <w:rPr>
                <w:rFonts w:hint="eastAsia"/>
              </w:rPr>
            </w:pPr>
            <w:r>
              <w:rPr>
                <w:color w:val="000000"/>
                <w:sz w:val="17"/>
              </w:rPr>
              <w:t>662</w:t>
            </w:r>
          </w:p>
        </w:tc>
        <w:tc>
          <w:tcPr>
            <w:tcW w:w="2520" w:type="dxa"/>
            <w:vAlign w:val="center"/>
          </w:tcPr>
          <w:p w14:paraId="21F00714" w14:textId="77777777" w:rsidR="007B027F" w:rsidRDefault="00000000">
            <w:pPr>
              <w:rPr>
                <w:rFonts w:hint="eastAsia"/>
              </w:rPr>
            </w:pPr>
            <w:r>
              <w:rPr>
                <w:color w:val="000000"/>
                <w:sz w:val="17"/>
              </w:rPr>
              <w:t>19.07%</w:t>
            </w:r>
          </w:p>
        </w:tc>
      </w:tr>
      <w:tr w:rsidR="007B027F" w14:paraId="731ED403" w14:textId="77777777">
        <w:trPr>
          <w:jc w:val="center"/>
        </w:trPr>
        <w:tc>
          <w:tcPr>
            <w:tcW w:w="2520" w:type="dxa"/>
            <w:vAlign w:val="center"/>
          </w:tcPr>
          <w:p w14:paraId="5A115ADD" w14:textId="77777777" w:rsidR="007B027F" w:rsidRDefault="00000000">
            <w:pPr>
              <w:rPr>
                <w:rFonts w:hint="eastAsia"/>
              </w:rPr>
            </w:pPr>
            <w:r>
              <w:rPr>
                <w:color w:val="000000"/>
                <w:sz w:val="17"/>
              </w:rPr>
              <w:t>5 to 10 yrs</w:t>
            </w:r>
          </w:p>
        </w:tc>
        <w:tc>
          <w:tcPr>
            <w:tcW w:w="2520" w:type="dxa"/>
            <w:vAlign w:val="center"/>
          </w:tcPr>
          <w:p w14:paraId="66D7B80F" w14:textId="77777777" w:rsidR="007B027F" w:rsidRDefault="00000000">
            <w:pPr>
              <w:rPr>
                <w:rFonts w:hint="eastAsia"/>
              </w:rPr>
            </w:pPr>
            <w:r>
              <w:rPr>
                <w:color w:val="000000"/>
                <w:sz w:val="17"/>
              </w:rPr>
              <w:t>4,581</w:t>
            </w:r>
          </w:p>
        </w:tc>
        <w:tc>
          <w:tcPr>
            <w:tcW w:w="2520" w:type="dxa"/>
            <w:vAlign w:val="center"/>
          </w:tcPr>
          <w:p w14:paraId="7CBD073D" w14:textId="77777777" w:rsidR="007B027F" w:rsidRDefault="00000000">
            <w:pPr>
              <w:rPr>
                <w:rFonts w:hint="eastAsia"/>
              </w:rPr>
            </w:pPr>
            <w:r>
              <w:rPr>
                <w:color w:val="000000"/>
                <w:sz w:val="17"/>
              </w:rPr>
              <w:t>368</w:t>
            </w:r>
          </w:p>
        </w:tc>
        <w:tc>
          <w:tcPr>
            <w:tcW w:w="2520" w:type="dxa"/>
            <w:vAlign w:val="center"/>
          </w:tcPr>
          <w:p w14:paraId="7ACBAFA9" w14:textId="77777777" w:rsidR="007B027F" w:rsidRDefault="00000000">
            <w:pPr>
              <w:rPr>
                <w:rFonts w:hint="eastAsia"/>
              </w:rPr>
            </w:pPr>
            <w:r>
              <w:rPr>
                <w:color w:val="000000"/>
                <w:sz w:val="17"/>
              </w:rPr>
              <w:t>8.03%</w:t>
            </w:r>
          </w:p>
        </w:tc>
      </w:tr>
      <w:tr w:rsidR="007B027F" w14:paraId="1FE1EFA4" w14:textId="77777777">
        <w:trPr>
          <w:jc w:val="center"/>
        </w:trPr>
        <w:tc>
          <w:tcPr>
            <w:tcW w:w="2520" w:type="dxa"/>
            <w:vAlign w:val="center"/>
          </w:tcPr>
          <w:p w14:paraId="00B86D68" w14:textId="77777777" w:rsidR="007B027F" w:rsidRDefault="00000000">
            <w:pPr>
              <w:rPr>
                <w:rFonts w:hint="eastAsia"/>
              </w:rPr>
            </w:pPr>
            <w:r>
              <w:rPr>
                <w:color w:val="000000"/>
                <w:sz w:val="17"/>
              </w:rPr>
              <w:t>10 to 20 yrs</w:t>
            </w:r>
          </w:p>
        </w:tc>
        <w:tc>
          <w:tcPr>
            <w:tcW w:w="2520" w:type="dxa"/>
            <w:vAlign w:val="center"/>
          </w:tcPr>
          <w:p w14:paraId="3E49DB10" w14:textId="77777777" w:rsidR="007B027F" w:rsidRDefault="00000000">
            <w:pPr>
              <w:rPr>
                <w:rFonts w:hint="eastAsia"/>
              </w:rPr>
            </w:pPr>
            <w:r>
              <w:rPr>
                <w:color w:val="000000"/>
                <w:sz w:val="17"/>
              </w:rPr>
              <w:t>30</w:t>
            </w:r>
          </w:p>
        </w:tc>
        <w:tc>
          <w:tcPr>
            <w:tcW w:w="2520" w:type="dxa"/>
            <w:vAlign w:val="center"/>
          </w:tcPr>
          <w:p w14:paraId="3265DC11" w14:textId="77777777" w:rsidR="007B027F" w:rsidRDefault="00000000">
            <w:pPr>
              <w:rPr>
                <w:rFonts w:hint="eastAsia"/>
              </w:rPr>
            </w:pPr>
            <w:r>
              <w:rPr>
                <w:color w:val="000000"/>
                <w:sz w:val="17"/>
              </w:rPr>
              <w:t>0</w:t>
            </w:r>
          </w:p>
        </w:tc>
        <w:tc>
          <w:tcPr>
            <w:tcW w:w="2520" w:type="dxa"/>
            <w:vAlign w:val="center"/>
          </w:tcPr>
          <w:p w14:paraId="08B842A9" w14:textId="77777777" w:rsidR="007B027F" w:rsidRDefault="00000000">
            <w:pPr>
              <w:rPr>
                <w:rFonts w:hint="eastAsia"/>
              </w:rPr>
            </w:pPr>
            <w:r>
              <w:rPr>
                <w:color w:val="000000"/>
                <w:sz w:val="17"/>
              </w:rPr>
              <w:t>0.00%</w:t>
            </w:r>
          </w:p>
        </w:tc>
      </w:tr>
    </w:tbl>
    <w:p w14:paraId="39B31A6E" w14:textId="77777777" w:rsidR="007B027F" w:rsidRDefault="007B027F">
      <w:pPr>
        <w:rPr>
          <w:rFonts w:hint="eastAsia"/>
        </w:rPr>
      </w:pPr>
    </w:p>
    <w:p w14:paraId="2709BC1D" w14:textId="77777777" w:rsidR="007B027F" w:rsidRDefault="00000000">
      <w:pPr>
        <w:rPr>
          <w:rFonts w:hint="eastAsia"/>
        </w:rPr>
      </w:pPr>
      <w:r>
        <w:t>The 2–5 year group is the most important retention segment: 3,472 employees with a 19.07% attrition rate. The rate falls to 8.03% for employees with 5–10 years of service.</w:t>
      </w:r>
    </w:p>
    <w:p w14:paraId="3B826952" w14:textId="77777777" w:rsidR="007B027F" w:rsidRDefault="00000000">
      <w:pPr>
        <w:pStyle w:val="Heading2"/>
      </w:pPr>
      <w:r>
        <w:lastRenderedPageBreak/>
        <w:t>6.2 Attrition by Age</w:t>
      </w:r>
    </w:p>
    <w:p w14:paraId="150F3EE4" w14:textId="77777777" w:rsidR="007B027F" w:rsidRDefault="00000000">
      <w:pPr>
        <w:rPr>
          <w:rFonts w:hint="eastAsia"/>
        </w:rPr>
      </w:pPr>
      <w:r>
        <w:rPr>
          <w:noProof/>
        </w:rPr>
        <w:drawing>
          <wp:inline distT="0" distB="0" distL="0" distR="0" wp14:anchorId="342F6C80" wp14:editId="1A623A00">
            <wp:extent cx="6035040" cy="33491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rition_age.png"/>
                    <pic:cNvPicPr/>
                  </pic:nvPicPr>
                  <pic:blipFill>
                    <a:blip r:embed="rId10"/>
                    <a:stretch>
                      <a:fillRect/>
                    </a:stretch>
                  </pic:blipFill>
                  <pic:spPr>
                    <a:xfrm>
                      <a:off x="0" y="0"/>
                      <a:ext cx="6035040" cy="3349116"/>
                    </a:xfrm>
                    <a:prstGeom prst="rect">
                      <a:avLst/>
                    </a:prstGeom>
                  </pic:spPr>
                </pic:pic>
              </a:graphicData>
            </a:graphic>
          </wp:inline>
        </w:drawing>
      </w:r>
    </w:p>
    <w:p w14:paraId="04EC6AFA" w14:textId="77777777" w:rsidR="007B027F" w:rsidRDefault="00000000">
      <w:pPr>
        <w:pStyle w:val="SmallText"/>
        <w:jc w:val="center"/>
        <w:rPr>
          <w:rFonts w:hint="eastAsia"/>
        </w:rPr>
      </w:pPr>
      <w:r>
        <w:t>Figure 3. Attrition rate by age bucket.</w:t>
      </w:r>
    </w:p>
    <w:tbl>
      <w:tblPr>
        <w:tblStyle w:val="TableGrid"/>
        <w:tblW w:w="0" w:type="auto"/>
        <w:jc w:val="center"/>
        <w:tblLook w:val="04A0" w:firstRow="1" w:lastRow="0" w:firstColumn="1" w:lastColumn="0" w:noHBand="0" w:noVBand="1"/>
      </w:tblPr>
      <w:tblGrid>
        <w:gridCol w:w="2520"/>
        <w:gridCol w:w="2520"/>
        <w:gridCol w:w="2520"/>
        <w:gridCol w:w="2520"/>
      </w:tblGrid>
      <w:tr w:rsidR="007B027F" w14:paraId="08FF0F8B" w14:textId="77777777">
        <w:trPr>
          <w:jc w:val="center"/>
        </w:trPr>
        <w:tc>
          <w:tcPr>
            <w:tcW w:w="2520" w:type="dxa"/>
            <w:shd w:val="clear" w:color="auto" w:fill="0F172A"/>
            <w:vAlign w:val="center"/>
          </w:tcPr>
          <w:p w14:paraId="7CD0AA7F" w14:textId="77777777" w:rsidR="007B027F" w:rsidRDefault="00000000">
            <w:pPr>
              <w:rPr>
                <w:rFonts w:hint="eastAsia"/>
              </w:rPr>
            </w:pPr>
            <w:r>
              <w:rPr>
                <w:b/>
                <w:color w:val="FFFFFF"/>
                <w:sz w:val="18"/>
              </w:rPr>
              <w:t>Age Bucket</w:t>
            </w:r>
          </w:p>
        </w:tc>
        <w:tc>
          <w:tcPr>
            <w:tcW w:w="2520" w:type="dxa"/>
            <w:shd w:val="clear" w:color="auto" w:fill="0F172A"/>
            <w:vAlign w:val="center"/>
          </w:tcPr>
          <w:p w14:paraId="6C29B462" w14:textId="77777777" w:rsidR="007B027F" w:rsidRDefault="00000000">
            <w:pPr>
              <w:rPr>
                <w:rFonts w:hint="eastAsia"/>
              </w:rPr>
            </w:pPr>
            <w:r>
              <w:rPr>
                <w:b/>
                <w:color w:val="FFFFFF"/>
                <w:sz w:val="18"/>
              </w:rPr>
              <w:t>Employees</w:t>
            </w:r>
          </w:p>
        </w:tc>
        <w:tc>
          <w:tcPr>
            <w:tcW w:w="2520" w:type="dxa"/>
            <w:shd w:val="clear" w:color="auto" w:fill="0F172A"/>
            <w:vAlign w:val="center"/>
          </w:tcPr>
          <w:p w14:paraId="16FA0353" w14:textId="77777777" w:rsidR="007B027F" w:rsidRDefault="00000000">
            <w:pPr>
              <w:rPr>
                <w:rFonts w:hint="eastAsia"/>
              </w:rPr>
            </w:pPr>
            <w:r>
              <w:rPr>
                <w:b/>
                <w:color w:val="FFFFFF"/>
                <w:sz w:val="18"/>
              </w:rPr>
              <w:t>Exited</w:t>
            </w:r>
          </w:p>
        </w:tc>
        <w:tc>
          <w:tcPr>
            <w:tcW w:w="2520" w:type="dxa"/>
            <w:shd w:val="clear" w:color="auto" w:fill="0F172A"/>
            <w:vAlign w:val="center"/>
          </w:tcPr>
          <w:p w14:paraId="105E340A" w14:textId="77777777" w:rsidR="007B027F" w:rsidRDefault="00000000">
            <w:pPr>
              <w:rPr>
                <w:rFonts w:hint="eastAsia"/>
              </w:rPr>
            </w:pPr>
            <w:r>
              <w:rPr>
                <w:b/>
                <w:color w:val="FFFFFF"/>
                <w:sz w:val="18"/>
              </w:rPr>
              <w:t>Attrition Rate</w:t>
            </w:r>
          </w:p>
        </w:tc>
      </w:tr>
      <w:tr w:rsidR="007B027F" w14:paraId="472C9B61" w14:textId="77777777">
        <w:trPr>
          <w:jc w:val="center"/>
        </w:trPr>
        <w:tc>
          <w:tcPr>
            <w:tcW w:w="2520" w:type="dxa"/>
            <w:vAlign w:val="center"/>
          </w:tcPr>
          <w:p w14:paraId="3C040BE8" w14:textId="77777777" w:rsidR="007B027F" w:rsidRDefault="00000000">
            <w:pPr>
              <w:rPr>
                <w:rFonts w:hint="eastAsia"/>
              </w:rPr>
            </w:pPr>
            <w:r>
              <w:rPr>
                <w:color w:val="000000"/>
                <w:sz w:val="17"/>
              </w:rPr>
              <w:t>18 to 25</w:t>
            </w:r>
          </w:p>
        </w:tc>
        <w:tc>
          <w:tcPr>
            <w:tcW w:w="2520" w:type="dxa"/>
            <w:vAlign w:val="center"/>
          </w:tcPr>
          <w:p w14:paraId="024996E8" w14:textId="77777777" w:rsidR="007B027F" w:rsidRDefault="00000000">
            <w:pPr>
              <w:rPr>
                <w:rFonts w:hint="eastAsia"/>
              </w:rPr>
            </w:pPr>
            <w:r>
              <w:rPr>
                <w:color w:val="000000"/>
                <w:sz w:val="17"/>
              </w:rPr>
              <w:t>670</w:t>
            </w:r>
          </w:p>
        </w:tc>
        <w:tc>
          <w:tcPr>
            <w:tcW w:w="2520" w:type="dxa"/>
            <w:vAlign w:val="center"/>
          </w:tcPr>
          <w:p w14:paraId="5C2EEAAB" w14:textId="77777777" w:rsidR="007B027F" w:rsidRDefault="00000000">
            <w:pPr>
              <w:rPr>
                <w:rFonts w:hint="eastAsia"/>
              </w:rPr>
            </w:pPr>
            <w:r>
              <w:rPr>
                <w:color w:val="000000"/>
                <w:sz w:val="17"/>
              </w:rPr>
              <w:t>89</w:t>
            </w:r>
          </w:p>
        </w:tc>
        <w:tc>
          <w:tcPr>
            <w:tcW w:w="2520" w:type="dxa"/>
            <w:vAlign w:val="center"/>
          </w:tcPr>
          <w:p w14:paraId="0EED784B" w14:textId="77777777" w:rsidR="007B027F" w:rsidRDefault="00000000">
            <w:pPr>
              <w:rPr>
                <w:rFonts w:hint="eastAsia"/>
              </w:rPr>
            </w:pPr>
            <w:r>
              <w:rPr>
                <w:color w:val="000000"/>
                <w:sz w:val="17"/>
              </w:rPr>
              <w:t>13.28%</w:t>
            </w:r>
          </w:p>
        </w:tc>
      </w:tr>
      <w:tr w:rsidR="007B027F" w14:paraId="483657D9" w14:textId="77777777">
        <w:trPr>
          <w:jc w:val="center"/>
        </w:trPr>
        <w:tc>
          <w:tcPr>
            <w:tcW w:w="2520" w:type="dxa"/>
            <w:vAlign w:val="center"/>
          </w:tcPr>
          <w:p w14:paraId="1551B2AE" w14:textId="77777777" w:rsidR="007B027F" w:rsidRDefault="00000000">
            <w:pPr>
              <w:rPr>
                <w:rFonts w:hint="eastAsia"/>
              </w:rPr>
            </w:pPr>
            <w:r>
              <w:rPr>
                <w:color w:val="000000"/>
                <w:sz w:val="17"/>
              </w:rPr>
              <w:t>25 to 40</w:t>
            </w:r>
          </w:p>
        </w:tc>
        <w:tc>
          <w:tcPr>
            <w:tcW w:w="2520" w:type="dxa"/>
            <w:vAlign w:val="center"/>
          </w:tcPr>
          <w:p w14:paraId="7A4079E6" w14:textId="77777777" w:rsidR="007B027F" w:rsidRDefault="00000000">
            <w:pPr>
              <w:rPr>
                <w:rFonts w:hint="eastAsia"/>
              </w:rPr>
            </w:pPr>
            <w:r>
              <w:rPr>
                <w:color w:val="000000"/>
                <w:sz w:val="17"/>
              </w:rPr>
              <w:t>3,470</w:t>
            </w:r>
          </w:p>
        </w:tc>
        <w:tc>
          <w:tcPr>
            <w:tcW w:w="2520" w:type="dxa"/>
            <w:vAlign w:val="center"/>
          </w:tcPr>
          <w:p w14:paraId="169171B5" w14:textId="77777777" w:rsidR="007B027F" w:rsidRDefault="00000000">
            <w:pPr>
              <w:rPr>
                <w:rFonts w:hint="eastAsia"/>
              </w:rPr>
            </w:pPr>
            <w:r>
              <w:rPr>
                <w:color w:val="000000"/>
                <w:sz w:val="17"/>
              </w:rPr>
              <w:t>472</w:t>
            </w:r>
          </w:p>
        </w:tc>
        <w:tc>
          <w:tcPr>
            <w:tcW w:w="2520" w:type="dxa"/>
            <w:vAlign w:val="center"/>
          </w:tcPr>
          <w:p w14:paraId="64C3D7B0" w14:textId="77777777" w:rsidR="007B027F" w:rsidRDefault="00000000">
            <w:pPr>
              <w:rPr>
                <w:rFonts w:hint="eastAsia"/>
              </w:rPr>
            </w:pPr>
            <w:r>
              <w:rPr>
                <w:color w:val="000000"/>
                <w:sz w:val="17"/>
              </w:rPr>
              <w:t>13.60%</w:t>
            </w:r>
          </w:p>
        </w:tc>
      </w:tr>
      <w:tr w:rsidR="007B027F" w14:paraId="5C902C58" w14:textId="77777777">
        <w:trPr>
          <w:jc w:val="center"/>
        </w:trPr>
        <w:tc>
          <w:tcPr>
            <w:tcW w:w="2520" w:type="dxa"/>
            <w:vAlign w:val="center"/>
          </w:tcPr>
          <w:p w14:paraId="67D502A9" w14:textId="77777777" w:rsidR="007B027F" w:rsidRDefault="00000000">
            <w:pPr>
              <w:rPr>
                <w:rFonts w:hint="eastAsia"/>
              </w:rPr>
            </w:pPr>
            <w:r>
              <w:rPr>
                <w:color w:val="000000"/>
                <w:sz w:val="17"/>
              </w:rPr>
              <w:t>40 to 50</w:t>
            </w:r>
          </w:p>
        </w:tc>
        <w:tc>
          <w:tcPr>
            <w:tcW w:w="2520" w:type="dxa"/>
            <w:vAlign w:val="center"/>
          </w:tcPr>
          <w:p w14:paraId="71D3FDA2" w14:textId="77777777" w:rsidR="007B027F" w:rsidRDefault="00000000">
            <w:pPr>
              <w:rPr>
                <w:rFonts w:hint="eastAsia"/>
              </w:rPr>
            </w:pPr>
            <w:r>
              <w:rPr>
                <w:color w:val="000000"/>
                <w:sz w:val="17"/>
              </w:rPr>
              <w:t>2,298</w:t>
            </w:r>
          </w:p>
        </w:tc>
        <w:tc>
          <w:tcPr>
            <w:tcW w:w="2520" w:type="dxa"/>
            <w:vAlign w:val="center"/>
          </w:tcPr>
          <w:p w14:paraId="6CB633CC" w14:textId="77777777" w:rsidR="007B027F" w:rsidRDefault="00000000">
            <w:pPr>
              <w:rPr>
                <w:rFonts w:hint="eastAsia"/>
              </w:rPr>
            </w:pPr>
            <w:r>
              <w:rPr>
                <w:color w:val="000000"/>
                <w:sz w:val="17"/>
              </w:rPr>
              <w:t>274</w:t>
            </w:r>
          </w:p>
        </w:tc>
        <w:tc>
          <w:tcPr>
            <w:tcW w:w="2520" w:type="dxa"/>
            <w:vAlign w:val="center"/>
          </w:tcPr>
          <w:p w14:paraId="24EE145E" w14:textId="77777777" w:rsidR="007B027F" w:rsidRDefault="00000000">
            <w:pPr>
              <w:rPr>
                <w:rFonts w:hint="eastAsia"/>
              </w:rPr>
            </w:pPr>
            <w:r>
              <w:rPr>
                <w:color w:val="000000"/>
                <w:sz w:val="17"/>
              </w:rPr>
              <w:t>11.92%</w:t>
            </w:r>
          </w:p>
        </w:tc>
      </w:tr>
      <w:tr w:rsidR="007B027F" w14:paraId="2F4139C6" w14:textId="77777777">
        <w:trPr>
          <w:jc w:val="center"/>
        </w:trPr>
        <w:tc>
          <w:tcPr>
            <w:tcW w:w="2520" w:type="dxa"/>
            <w:vAlign w:val="center"/>
          </w:tcPr>
          <w:p w14:paraId="22020FC6" w14:textId="77777777" w:rsidR="007B027F" w:rsidRDefault="00000000">
            <w:pPr>
              <w:rPr>
                <w:rFonts w:hint="eastAsia"/>
              </w:rPr>
            </w:pPr>
            <w:r>
              <w:rPr>
                <w:color w:val="000000"/>
                <w:sz w:val="17"/>
              </w:rPr>
              <w:t>50 to 60</w:t>
            </w:r>
          </w:p>
        </w:tc>
        <w:tc>
          <w:tcPr>
            <w:tcW w:w="2520" w:type="dxa"/>
            <w:vAlign w:val="center"/>
          </w:tcPr>
          <w:p w14:paraId="4423F6AC" w14:textId="77777777" w:rsidR="007B027F" w:rsidRDefault="00000000">
            <w:pPr>
              <w:rPr>
                <w:rFonts w:hint="eastAsia"/>
              </w:rPr>
            </w:pPr>
            <w:r>
              <w:rPr>
                <w:color w:val="000000"/>
                <w:sz w:val="17"/>
              </w:rPr>
              <w:t>2,176</w:t>
            </w:r>
          </w:p>
        </w:tc>
        <w:tc>
          <w:tcPr>
            <w:tcW w:w="2520" w:type="dxa"/>
            <w:vAlign w:val="center"/>
          </w:tcPr>
          <w:p w14:paraId="32BAF2DC" w14:textId="77777777" w:rsidR="007B027F" w:rsidRDefault="00000000">
            <w:pPr>
              <w:rPr>
                <w:rFonts w:hint="eastAsia"/>
              </w:rPr>
            </w:pPr>
            <w:r>
              <w:rPr>
                <w:color w:val="000000"/>
                <w:sz w:val="17"/>
              </w:rPr>
              <w:t>286</w:t>
            </w:r>
          </w:p>
        </w:tc>
        <w:tc>
          <w:tcPr>
            <w:tcW w:w="2520" w:type="dxa"/>
            <w:vAlign w:val="center"/>
          </w:tcPr>
          <w:p w14:paraId="4903BB9C" w14:textId="77777777" w:rsidR="007B027F" w:rsidRDefault="00000000">
            <w:pPr>
              <w:rPr>
                <w:rFonts w:hint="eastAsia"/>
              </w:rPr>
            </w:pPr>
            <w:r>
              <w:rPr>
                <w:color w:val="000000"/>
                <w:sz w:val="17"/>
              </w:rPr>
              <w:t>13.14%</w:t>
            </w:r>
          </w:p>
        </w:tc>
      </w:tr>
      <w:tr w:rsidR="007B027F" w14:paraId="2C7121C3" w14:textId="77777777">
        <w:trPr>
          <w:jc w:val="center"/>
        </w:trPr>
        <w:tc>
          <w:tcPr>
            <w:tcW w:w="2520" w:type="dxa"/>
            <w:vAlign w:val="center"/>
          </w:tcPr>
          <w:p w14:paraId="74521C32" w14:textId="77777777" w:rsidR="007B027F" w:rsidRDefault="00000000">
            <w:pPr>
              <w:rPr>
                <w:rFonts w:hint="eastAsia"/>
              </w:rPr>
            </w:pPr>
            <w:r>
              <w:rPr>
                <w:color w:val="000000"/>
                <w:sz w:val="17"/>
              </w:rPr>
              <w:t>60+</w:t>
            </w:r>
          </w:p>
        </w:tc>
        <w:tc>
          <w:tcPr>
            <w:tcW w:w="2520" w:type="dxa"/>
            <w:vAlign w:val="center"/>
          </w:tcPr>
          <w:p w14:paraId="0D109E02" w14:textId="77777777" w:rsidR="007B027F" w:rsidRDefault="00000000">
            <w:pPr>
              <w:rPr>
                <w:rFonts w:hint="eastAsia"/>
              </w:rPr>
            </w:pPr>
            <w:r>
              <w:rPr>
                <w:color w:val="000000"/>
                <w:sz w:val="17"/>
              </w:rPr>
              <w:t>1,350</w:t>
            </w:r>
          </w:p>
        </w:tc>
        <w:tc>
          <w:tcPr>
            <w:tcW w:w="2520" w:type="dxa"/>
            <w:vAlign w:val="center"/>
          </w:tcPr>
          <w:p w14:paraId="518A5F4F" w14:textId="77777777" w:rsidR="007B027F" w:rsidRDefault="00000000">
            <w:pPr>
              <w:rPr>
                <w:rFonts w:hint="eastAsia"/>
              </w:rPr>
            </w:pPr>
            <w:r>
              <w:rPr>
                <w:color w:val="000000"/>
                <w:sz w:val="17"/>
              </w:rPr>
              <w:t>169</w:t>
            </w:r>
          </w:p>
        </w:tc>
        <w:tc>
          <w:tcPr>
            <w:tcW w:w="2520" w:type="dxa"/>
            <w:vAlign w:val="center"/>
          </w:tcPr>
          <w:p w14:paraId="44773676" w14:textId="77777777" w:rsidR="007B027F" w:rsidRDefault="00000000">
            <w:pPr>
              <w:rPr>
                <w:rFonts w:hint="eastAsia"/>
              </w:rPr>
            </w:pPr>
            <w:r>
              <w:rPr>
                <w:color w:val="000000"/>
                <w:sz w:val="17"/>
              </w:rPr>
              <w:t>12.52%</w:t>
            </w:r>
          </w:p>
        </w:tc>
      </w:tr>
    </w:tbl>
    <w:p w14:paraId="0B2907F7" w14:textId="77777777" w:rsidR="007B027F" w:rsidRDefault="007B027F">
      <w:pPr>
        <w:rPr>
          <w:rFonts w:hint="eastAsia"/>
        </w:rPr>
      </w:pPr>
    </w:p>
    <w:p w14:paraId="40234534" w14:textId="77777777" w:rsidR="007B027F" w:rsidRDefault="00000000">
      <w:pPr>
        <w:rPr>
          <w:rFonts w:hint="eastAsia"/>
        </w:rPr>
      </w:pPr>
      <w:r>
        <w:t>The 25–40 age group has the highest attrition rate at 13.60%, followed by the 18–25 and 50–60 groups. The 40–50 group has the lowest observed attrition.</w:t>
      </w:r>
    </w:p>
    <w:p w14:paraId="2422B7C1" w14:textId="77777777" w:rsidR="007B027F" w:rsidRDefault="00000000">
      <w:pPr>
        <w:pStyle w:val="Heading1"/>
      </w:pPr>
      <w:r>
        <w:t>7. Workforce Demographics</w:t>
      </w:r>
    </w:p>
    <w:p w14:paraId="62F0351D" w14:textId="77777777" w:rsidR="007B027F" w:rsidRDefault="00000000">
      <w:pPr>
        <w:pStyle w:val="Heading2"/>
      </w:pPr>
      <w:r>
        <w:t>7.1 Gender</w:t>
      </w:r>
    </w:p>
    <w:tbl>
      <w:tblPr>
        <w:tblStyle w:val="TableGrid"/>
        <w:tblW w:w="0" w:type="auto"/>
        <w:jc w:val="center"/>
        <w:tblLook w:val="04A0" w:firstRow="1" w:lastRow="0" w:firstColumn="1" w:lastColumn="0" w:noHBand="0" w:noVBand="1"/>
      </w:tblPr>
      <w:tblGrid>
        <w:gridCol w:w="2520"/>
        <w:gridCol w:w="2520"/>
        <w:gridCol w:w="2520"/>
        <w:gridCol w:w="2520"/>
      </w:tblGrid>
      <w:tr w:rsidR="007B027F" w14:paraId="5035FBAD" w14:textId="77777777">
        <w:trPr>
          <w:jc w:val="center"/>
        </w:trPr>
        <w:tc>
          <w:tcPr>
            <w:tcW w:w="2520" w:type="dxa"/>
            <w:shd w:val="clear" w:color="auto" w:fill="0F172A"/>
            <w:vAlign w:val="center"/>
          </w:tcPr>
          <w:p w14:paraId="343276BF" w14:textId="77777777" w:rsidR="007B027F" w:rsidRDefault="00000000">
            <w:pPr>
              <w:rPr>
                <w:rFonts w:hint="eastAsia"/>
              </w:rPr>
            </w:pPr>
            <w:r>
              <w:rPr>
                <w:b/>
                <w:color w:val="FFFFFF"/>
                <w:sz w:val="18"/>
              </w:rPr>
              <w:t>Gender</w:t>
            </w:r>
          </w:p>
        </w:tc>
        <w:tc>
          <w:tcPr>
            <w:tcW w:w="2520" w:type="dxa"/>
            <w:shd w:val="clear" w:color="auto" w:fill="0F172A"/>
            <w:vAlign w:val="center"/>
          </w:tcPr>
          <w:p w14:paraId="0F0255BB" w14:textId="77777777" w:rsidR="007B027F" w:rsidRDefault="00000000">
            <w:pPr>
              <w:rPr>
                <w:rFonts w:hint="eastAsia"/>
              </w:rPr>
            </w:pPr>
            <w:r>
              <w:rPr>
                <w:b/>
                <w:color w:val="FFFFFF"/>
                <w:sz w:val="18"/>
              </w:rPr>
              <w:t>Employees</w:t>
            </w:r>
          </w:p>
        </w:tc>
        <w:tc>
          <w:tcPr>
            <w:tcW w:w="2520" w:type="dxa"/>
            <w:shd w:val="clear" w:color="auto" w:fill="0F172A"/>
            <w:vAlign w:val="center"/>
          </w:tcPr>
          <w:p w14:paraId="679FA054" w14:textId="77777777" w:rsidR="007B027F" w:rsidRDefault="00000000">
            <w:pPr>
              <w:rPr>
                <w:rFonts w:hint="eastAsia"/>
              </w:rPr>
            </w:pPr>
            <w:r>
              <w:rPr>
                <w:b/>
                <w:color w:val="FFFFFF"/>
                <w:sz w:val="18"/>
              </w:rPr>
              <w:t>Exited</w:t>
            </w:r>
          </w:p>
        </w:tc>
        <w:tc>
          <w:tcPr>
            <w:tcW w:w="2520" w:type="dxa"/>
            <w:shd w:val="clear" w:color="auto" w:fill="0F172A"/>
            <w:vAlign w:val="center"/>
          </w:tcPr>
          <w:p w14:paraId="71D69599" w14:textId="77777777" w:rsidR="007B027F" w:rsidRDefault="00000000">
            <w:pPr>
              <w:rPr>
                <w:rFonts w:hint="eastAsia"/>
              </w:rPr>
            </w:pPr>
            <w:r>
              <w:rPr>
                <w:b/>
                <w:color w:val="FFFFFF"/>
                <w:sz w:val="18"/>
              </w:rPr>
              <w:t>Attrition Rate</w:t>
            </w:r>
          </w:p>
        </w:tc>
      </w:tr>
      <w:tr w:rsidR="007B027F" w14:paraId="4A049BF2" w14:textId="77777777">
        <w:trPr>
          <w:jc w:val="center"/>
        </w:trPr>
        <w:tc>
          <w:tcPr>
            <w:tcW w:w="2520" w:type="dxa"/>
            <w:vAlign w:val="center"/>
          </w:tcPr>
          <w:p w14:paraId="420507AB" w14:textId="77777777" w:rsidR="007B027F" w:rsidRDefault="00000000">
            <w:pPr>
              <w:rPr>
                <w:rFonts w:hint="eastAsia"/>
              </w:rPr>
            </w:pPr>
            <w:r>
              <w:rPr>
                <w:color w:val="000000"/>
                <w:sz w:val="17"/>
              </w:rPr>
              <w:t>Female</w:t>
            </w:r>
          </w:p>
        </w:tc>
        <w:tc>
          <w:tcPr>
            <w:tcW w:w="2520" w:type="dxa"/>
            <w:vAlign w:val="center"/>
          </w:tcPr>
          <w:p w14:paraId="56041392" w14:textId="77777777" w:rsidR="007B027F" w:rsidRDefault="00000000">
            <w:pPr>
              <w:rPr>
                <w:rFonts w:hint="eastAsia"/>
              </w:rPr>
            </w:pPr>
            <w:r>
              <w:rPr>
                <w:color w:val="000000"/>
                <w:sz w:val="17"/>
              </w:rPr>
              <w:t>4,961</w:t>
            </w:r>
          </w:p>
        </w:tc>
        <w:tc>
          <w:tcPr>
            <w:tcW w:w="2520" w:type="dxa"/>
            <w:vAlign w:val="center"/>
          </w:tcPr>
          <w:p w14:paraId="756FA9D1" w14:textId="77777777" w:rsidR="007B027F" w:rsidRDefault="00000000">
            <w:pPr>
              <w:rPr>
                <w:rFonts w:hint="eastAsia"/>
              </w:rPr>
            </w:pPr>
            <w:r>
              <w:rPr>
                <w:color w:val="000000"/>
                <w:sz w:val="17"/>
              </w:rPr>
              <w:t>614</w:t>
            </w:r>
          </w:p>
        </w:tc>
        <w:tc>
          <w:tcPr>
            <w:tcW w:w="2520" w:type="dxa"/>
            <w:vAlign w:val="center"/>
          </w:tcPr>
          <w:p w14:paraId="57D2B8B3" w14:textId="77777777" w:rsidR="007B027F" w:rsidRDefault="00000000">
            <w:pPr>
              <w:rPr>
                <w:rFonts w:hint="eastAsia"/>
              </w:rPr>
            </w:pPr>
            <w:r>
              <w:rPr>
                <w:color w:val="000000"/>
                <w:sz w:val="17"/>
              </w:rPr>
              <w:t>12.38%</w:t>
            </w:r>
          </w:p>
        </w:tc>
      </w:tr>
      <w:tr w:rsidR="007B027F" w14:paraId="7D0A7DB5" w14:textId="77777777">
        <w:trPr>
          <w:jc w:val="center"/>
        </w:trPr>
        <w:tc>
          <w:tcPr>
            <w:tcW w:w="2520" w:type="dxa"/>
            <w:vAlign w:val="center"/>
          </w:tcPr>
          <w:p w14:paraId="2DDF627D" w14:textId="77777777" w:rsidR="007B027F" w:rsidRDefault="00000000">
            <w:pPr>
              <w:rPr>
                <w:rFonts w:hint="eastAsia"/>
              </w:rPr>
            </w:pPr>
            <w:r>
              <w:rPr>
                <w:color w:val="000000"/>
                <w:sz w:val="17"/>
              </w:rPr>
              <w:t>Male</w:t>
            </w:r>
          </w:p>
        </w:tc>
        <w:tc>
          <w:tcPr>
            <w:tcW w:w="2520" w:type="dxa"/>
            <w:vAlign w:val="center"/>
          </w:tcPr>
          <w:p w14:paraId="6DD22B80" w14:textId="77777777" w:rsidR="007B027F" w:rsidRDefault="00000000">
            <w:pPr>
              <w:rPr>
                <w:rFonts w:hint="eastAsia"/>
              </w:rPr>
            </w:pPr>
            <w:r>
              <w:rPr>
                <w:color w:val="000000"/>
                <w:sz w:val="17"/>
              </w:rPr>
              <w:t>5,003</w:t>
            </w:r>
          </w:p>
        </w:tc>
        <w:tc>
          <w:tcPr>
            <w:tcW w:w="2520" w:type="dxa"/>
            <w:vAlign w:val="center"/>
          </w:tcPr>
          <w:p w14:paraId="32DBC264" w14:textId="77777777" w:rsidR="007B027F" w:rsidRDefault="00000000">
            <w:pPr>
              <w:rPr>
                <w:rFonts w:hint="eastAsia"/>
              </w:rPr>
            </w:pPr>
            <w:r>
              <w:rPr>
                <w:color w:val="000000"/>
                <w:sz w:val="17"/>
              </w:rPr>
              <w:t>676</w:t>
            </w:r>
          </w:p>
        </w:tc>
        <w:tc>
          <w:tcPr>
            <w:tcW w:w="2520" w:type="dxa"/>
            <w:vAlign w:val="center"/>
          </w:tcPr>
          <w:p w14:paraId="33BD3797" w14:textId="77777777" w:rsidR="007B027F" w:rsidRDefault="00000000">
            <w:pPr>
              <w:rPr>
                <w:rFonts w:hint="eastAsia"/>
              </w:rPr>
            </w:pPr>
            <w:r>
              <w:rPr>
                <w:color w:val="000000"/>
                <w:sz w:val="17"/>
              </w:rPr>
              <w:t>13.51%</w:t>
            </w:r>
          </w:p>
        </w:tc>
      </w:tr>
    </w:tbl>
    <w:p w14:paraId="16859180" w14:textId="77777777" w:rsidR="007B027F" w:rsidRDefault="007B027F">
      <w:pPr>
        <w:rPr>
          <w:rFonts w:hint="eastAsia"/>
        </w:rPr>
      </w:pPr>
    </w:p>
    <w:p w14:paraId="1D2BA203" w14:textId="77777777" w:rsidR="007B027F" w:rsidRDefault="00000000">
      <w:pPr>
        <w:rPr>
          <w:rFonts w:hint="eastAsia"/>
        </w:rPr>
      </w:pPr>
      <w:r>
        <w:t>Male employees show 13.51% attrition compared with 12.38% for female employees. The difference is relatively small, so gender alone should not be treated as a primary retention driver.</w:t>
      </w:r>
    </w:p>
    <w:p w14:paraId="2DF2FDA5" w14:textId="77777777" w:rsidR="007B027F" w:rsidRDefault="00000000">
      <w:pPr>
        <w:pStyle w:val="Heading2"/>
      </w:pPr>
      <w:r>
        <w:t>7.2 Employment Type</w:t>
      </w:r>
    </w:p>
    <w:tbl>
      <w:tblPr>
        <w:tblStyle w:val="TableGrid"/>
        <w:tblW w:w="0" w:type="auto"/>
        <w:jc w:val="center"/>
        <w:tblLook w:val="04A0" w:firstRow="1" w:lastRow="0" w:firstColumn="1" w:lastColumn="0" w:noHBand="0" w:noVBand="1"/>
      </w:tblPr>
      <w:tblGrid>
        <w:gridCol w:w="2520"/>
        <w:gridCol w:w="2520"/>
        <w:gridCol w:w="2520"/>
        <w:gridCol w:w="2520"/>
      </w:tblGrid>
      <w:tr w:rsidR="007B027F" w14:paraId="07B7C5E5" w14:textId="77777777">
        <w:trPr>
          <w:jc w:val="center"/>
        </w:trPr>
        <w:tc>
          <w:tcPr>
            <w:tcW w:w="2520" w:type="dxa"/>
            <w:shd w:val="clear" w:color="auto" w:fill="0F172A"/>
            <w:vAlign w:val="center"/>
          </w:tcPr>
          <w:p w14:paraId="5DF97164" w14:textId="77777777" w:rsidR="007B027F" w:rsidRDefault="00000000">
            <w:pPr>
              <w:rPr>
                <w:rFonts w:hint="eastAsia"/>
              </w:rPr>
            </w:pPr>
            <w:r>
              <w:rPr>
                <w:b/>
                <w:color w:val="FFFFFF"/>
                <w:sz w:val="18"/>
              </w:rPr>
              <w:t>Employment Type</w:t>
            </w:r>
          </w:p>
        </w:tc>
        <w:tc>
          <w:tcPr>
            <w:tcW w:w="2520" w:type="dxa"/>
            <w:shd w:val="clear" w:color="auto" w:fill="0F172A"/>
            <w:vAlign w:val="center"/>
          </w:tcPr>
          <w:p w14:paraId="457FE9FC" w14:textId="77777777" w:rsidR="007B027F" w:rsidRDefault="00000000">
            <w:pPr>
              <w:rPr>
                <w:rFonts w:hint="eastAsia"/>
              </w:rPr>
            </w:pPr>
            <w:r>
              <w:rPr>
                <w:b/>
                <w:color w:val="FFFFFF"/>
                <w:sz w:val="18"/>
              </w:rPr>
              <w:t>Employees</w:t>
            </w:r>
          </w:p>
        </w:tc>
        <w:tc>
          <w:tcPr>
            <w:tcW w:w="2520" w:type="dxa"/>
            <w:shd w:val="clear" w:color="auto" w:fill="0F172A"/>
            <w:vAlign w:val="center"/>
          </w:tcPr>
          <w:p w14:paraId="57404E86" w14:textId="77777777" w:rsidR="007B027F" w:rsidRDefault="00000000">
            <w:pPr>
              <w:rPr>
                <w:rFonts w:hint="eastAsia"/>
              </w:rPr>
            </w:pPr>
            <w:r>
              <w:rPr>
                <w:b/>
                <w:color w:val="FFFFFF"/>
                <w:sz w:val="18"/>
              </w:rPr>
              <w:t>Exited</w:t>
            </w:r>
          </w:p>
        </w:tc>
        <w:tc>
          <w:tcPr>
            <w:tcW w:w="2520" w:type="dxa"/>
            <w:shd w:val="clear" w:color="auto" w:fill="0F172A"/>
            <w:vAlign w:val="center"/>
          </w:tcPr>
          <w:p w14:paraId="59114CAF" w14:textId="77777777" w:rsidR="007B027F" w:rsidRDefault="00000000">
            <w:pPr>
              <w:rPr>
                <w:rFonts w:hint="eastAsia"/>
              </w:rPr>
            </w:pPr>
            <w:r>
              <w:rPr>
                <w:b/>
                <w:color w:val="FFFFFF"/>
                <w:sz w:val="18"/>
              </w:rPr>
              <w:t>Attrition Rate</w:t>
            </w:r>
          </w:p>
        </w:tc>
      </w:tr>
      <w:tr w:rsidR="007B027F" w14:paraId="631D9A11" w14:textId="77777777">
        <w:trPr>
          <w:jc w:val="center"/>
        </w:trPr>
        <w:tc>
          <w:tcPr>
            <w:tcW w:w="2520" w:type="dxa"/>
            <w:vAlign w:val="center"/>
          </w:tcPr>
          <w:p w14:paraId="302FA062" w14:textId="77777777" w:rsidR="007B027F" w:rsidRDefault="00000000">
            <w:pPr>
              <w:rPr>
                <w:rFonts w:hint="eastAsia"/>
              </w:rPr>
            </w:pPr>
            <w:r>
              <w:rPr>
                <w:color w:val="000000"/>
                <w:sz w:val="17"/>
              </w:rPr>
              <w:t>Contract</w:t>
            </w:r>
          </w:p>
        </w:tc>
        <w:tc>
          <w:tcPr>
            <w:tcW w:w="2520" w:type="dxa"/>
            <w:vAlign w:val="center"/>
          </w:tcPr>
          <w:p w14:paraId="2E28A04D" w14:textId="77777777" w:rsidR="007B027F" w:rsidRDefault="00000000">
            <w:pPr>
              <w:rPr>
                <w:rFonts w:hint="eastAsia"/>
              </w:rPr>
            </w:pPr>
            <w:r>
              <w:rPr>
                <w:color w:val="000000"/>
                <w:sz w:val="17"/>
              </w:rPr>
              <w:t>2,133</w:t>
            </w:r>
          </w:p>
        </w:tc>
        <w:tc>
          <w:tcPr>
            <w:tcW w:w="2520" w:type="dxa"/>
            <w:vAlign w:val="center"/>
          </w:tcPr>
          <w:p w14:paraId="679A7580" w14:textId="77777777" w:rsidR="007B027F" w:rsidRDefault="00000000">
            <w:pPr>
              <w:rPr>
                <w:rFonts w:hint="eastAsia"/>
              </w:rPr>
            </w:pPr>
            <w:r>
              <w:rPr>
                <w:color w:val="000000"/>
                <w:sz w:val="17"/>
              </w:rPr>
              <w:t>276</w:t>
            </w:r>
          </w:p>
        </w:tc>
        <w:tc>
          <w:tcPr>
            <w:tcW w:w="2520" w:type="dxa"/>
            <w:vAlign w:val="center"/>
          </w:tcPr>
          <w:p w14:paraId="2B9A8CF0" w14:textId="77777777" w:rsidR="007B027F" w:rsidRDefault="00000000">
            <w:pPr>
              <w:rPr>
                <w:rFonts w:hint="eastAsia"/>
              </w:rPr>
            </w:pPr>
            <w:r>
              <w:rPr>
                <w:color w:val="000000"/>
                <w:sz w:val="17"/>
              </w:rPr>
              <w:t>12.94%</w:t>
            </w:r>
          </w:p>
        </w:tc>
      </w:tr>
      <w:tr w:rsidR="007B027F" w14:paraId="430AA174" w14:textId="77777777">
        <w:trPr>
          <w:jc w:val="center"/>
        </w:trPr>
        <w:tc>
          <w:tcPr>
            <w:tcW w:w="2520" w:type="dxa"/>
            <w:vAlign w:val="center"/>
          </w:tcPr>
          <w:p w14:paraId="01AC77F0" w14:textId="77777777" w:rsidR="007B027F" w:rsidRDefault="00000000">
            <w:pPr>
              <w:rPr>
                <w:rFonts w:hint="eastAsia"/>
              </w:rPr>
            </w:pPr>
            <w:r>
              <w:rPr>
                <w:color w:val="000000"/>
                <w:sz w:val="17"/>
              </w:rPr>
              <w:t>Full-Time</w:t>
            </w:r>
          </w:p>
        </w:tc>
        <w:tc>
          <w:tcPr>
            <w:tcW w:w="2520" w:type="dxa"/>
            <w:vAlign w:val="center"/>
          </w:tcPr>
          <w:p w14:paraId="5081EC08" w14:textId="77777777" w:rsidR="007B027F" w:rsidRDefault="00000000">
            <w:pPr>
              <w:rPr>
                <w:rFonts w:hint="eastAsia"/>
              </w:rPr>
            </w:pPr>
            <w:r>
              <w:rPr>
                <w:color w:val="000000"/>
                <w:sz w:val="17"/>
              </w:rPr>
              <w:t>5,866</w:t>
            </w:r>
          </w:p>
        </w:tc>
        <w:tc>
          <w:tcPr>
            <w:tcW w:w="2520" w:type="dxa"/>
            <w:vAlign w:val="center"/>
          </w:tcPr>
          <w:p w14:paraId="2348D171" w14:textId="77777777" w:rsidR="007B027F" w:rsidRDefault="00000000">
            <w:pPr>
              <w:rPr>
                <w:rFonts w:hint="eastAsia"/>
              </w:rPr>
            </w:pPr>
            <w:r>
              <w:rPr>
                <w:color w:val="000000"/>
                <w:sz w:val="17"/>
              </w:rPr>
              <w:t>760</w:t>
            </w:r>
          </w:p>
        </w:tc>
        <w:tc>
          <w:tcPr>
            <w:tcW w:w="2520" w:type="dxa"/>
            <w:vAlign w:val="center"/>
          </w:tcPr>
          <w:p w14:paraId="3B97A10F" w14:textId="77777777" w:rsidR="007B027F" w:rsidRDefault="00000000">
            <w:pPr>
              <w:rPr>
                <w:rFonts w:hint="eastAsia"/>
              </w:rPr>
            </w:pPr>
            <w:r>
              <w:rPr>
                <w:color w:val="000000"/>
                <w:sz w:val="17"/>
              </w:rPr>
              <w:t>12.96%</w:t>
            </w:r>
          </w:p>
        </w:tc>
      </w:tr>
      <w:tr w:rsidR="007B027F" w14:paraId="48586092" w14:textId="77777777">
        <w:trPr>
          <w:jc w:val="center"/>
        </w:trPr>
        <w:tc>
          <w:tcPr>
            <w:tcW w:w="2520" w:type="dxa"/>
            <w:vAlign w:val="center"/>
          </w:tcPr>
          <w:p w14:paraId="09E0B34A" w14:textId="77777777" w:rsidR="007B027F" w:rsidRDefault="00000000">
            <w:pPr>
              <w:rPr>
                <w:rFonts w:hint="eastAsia"/>
              </w:rPr>
            </w:pPr>
            <w:r>
              <w:rPr>
                <w:color w:val="000000"/>
                <w:sz w:val="17"/>
              </w:rPr>
              <w:t>Part-Time</w:t>
            </w:r>
          </w:p>
        </w:tc>
        <w:tc>
          <w:tcPr>
            <w:tcW w:w="2520" w:type="dxa"/>
            <w:vAlign w:val="center"/>
          </w:tcPr>
          <w:p w14:paraId="0C4AD0B0" w14:textId="77777777" w:rsidR="007B027F" w:rsidRDefault="00000000">
            <w:pPr>
              <w:rPr>
                <w:rFonts w:hint="eastAsia"/>
              </w:rPr>
            </w:pPr>
            <w:r>
              <w:rPr>
                <w:color w:val="000000"/>
                <w:sz w:val="17"/>
              </w:rPr>
              <w:t>1,965</w:t>
            </w:r>
          </w:p>
        </w:tc>
        <w:tc>
          <w:tcPr>
            <w:tcW w:w="2520" w:type="dxa"/>
            <w:vAlign w:val="center"/>
          </w:tcPr>
          <w:p w14:paraId="2D34A942" w14:textId="77777777" w:rsidR="007B027F" w:rsidRDefault="00000000">
            <w:pPr>
              <w:rPr>
                <w:rFonts w:hint="eastAsia"/>
              </w:rPr>
            </w:pPr>
            <w:r>
              <w:rPr>
                <w:color w:val="000000"/>
                <w:sz w:val="17"/>
              </w:rPr>
              <w:t>254</w:t>
            </w:r>
          </w:p>
        </w:tc>
        <w:tc>
          <w:tcPr>
            <w:tcW w:w="2520" w:type="dxa"/>
            <w:vAlign w:val="center"/>
          </w:tcPr>
          <w:p w14:paraId="584E2117" w14:textId="77777777" w:rsidR="007B027F" w:rsidRDefault="00000000">
            <w:pPr>
              <w:rPr>
                <w:rFonts w:hint="eastAsia"/>
              </w:rPr>
            </w:pPr>
            <w:r>
              <w:rPr>
                <w:color w:val="000000"/>
                <w:sz w:val="17"/>
              </w:rPr>
              <w:t>12.93%</w:t>
            </w:r>
          </w:p>
        </w:tc>
      </w:tr>
    </w:tbl>
    <w:p w14:paraId="017DAC7E" w14:textId="77777777" w:rsidR="007B027F" w:rsidRDefault="007B027F">
      <w:pPr>
        <w:rPr>
          <w:rFonts w:hint="eastAsia"/>
        </w:rPr>
      </w:pPr>
    </w:p>
    <w:p w14:paraId="4D4EFD05" w14:textId="77777777" w:rsidR="007B027F" w:rsidRDefault="00000000">
      <w:pPr>
        <w:rPr>
          <w:rFonts w:hint="eastAsia"/>
        </w:rPr>
      </w:pPr>
      <w:r>
        <w:lastRenderedPageBreak/>
        <w:t>Attrition rates are nearly identical across full-time, contract and part-time employees in this dataset. This suggests employment type is not a strong differentiator in the observed overall attrition pattern.</w:t>
      </w:r>
    </w:p>
    <w:p w14:paraId="6A4D78D7" w14:textId="77777777" w:rsidR="007B027F" w:rsidRDefault="00000000">
      <w:pPr>
        <w:pStyle w:val="Heading2"/>
      </w:pPr>
      <w:r>
        <w:t>7.3 Performance Rating</w:t>
      </w:r>
    </w:p>
    <w:p w14:paraId="3921B51C" w14:textId="77777777" w:rsidR="007B027F" w:rsidRDefault="00000000">
      <w:pPr>
        <w:rPr>
          <w:rFonts w:hint="eastAsia"/>
        </w:rPr>
      </w:pPr>
      <w:r>
        <w:rPr>
          <w:noProof/>
        </w:rPr>
        <w:drawing>
          <wp:inline distT="0" distB="0" distL="0" distR="0" wp14:anchorId="4557E120" wp14:editId="57645B45">
            <wp:extent cx="6035040" cy="33422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rition_performance.png"/>
                    <pic:cNvPicPr/>
                  </pic:nvPicPr>
                  <pic:blipFill>
                    <a:blip r:embed="rId11"/>
                    <a:stretch>
                      <a:fillRect/>
                    </a:stretch>
                  </pic:blipFill>
                  <pic:spPr>
                    <a:xfrm>
                      <a:off x="0" y="0"/>
                      <a:ext cx="6035040" cy="3342229"/>
                    </a:xfrm>
                    <a:prstGeom prst="rect">
                      <a:avLst/>
                    </a:prstGeom>
                  </pic:spPr>
                </pic:pic>
              </a:graphicData>
            </a:graphic>
          </wp:inline>
        </w:drawing>
      </w:r>
    </w:p>
    <w:p w14:paraId="5D2DC751" w14:textId="77777777" w:rsidR="007B027F" w:rsidRDefault="00000000">
      <w:pPr>
        <w:pStyle w:val="SmallText"/>
        <w:jc w:val="center"/>
        <w:rPr>
          <w:rFonts w:hint="eastAsia"/>
        </w:rPr>
      </w:pPr>
      <w:r>
        <w:t>Figure 4. Attrition rate by performance rating.</w:t>
      </w:r>
    </w:p>
    <w:tbl>
      <w:tblPr>
        <w:tblStyle w:val="TableGrid"/>
        <w:tblW w:w="0" w:type="auto"/>
        <w:jc w:val="center"/>
        <w:tblLook w:val="04A0" w:firstRow="1" w:lastRow="0" w:firstColumn="1" w:lastColumn="0" w:noHBand="0" w:noVBand="1"/>
      </w:tblPr>
      <w:tblGrid>
        <w:gridCol w:w="2520"/>
        <w:gridCol w:w="2520"/>
        <w:gridCol w:w="2520"/>
        <w:gridCol w:w="2520"/>
      </w:tblGrid>
      <w:tr w:rsidR="007B027F" w14:paraId="5FFF17E4" w14:textId="77777777">
        <w:trPr>
          <w:jc w:val="center"/>
        </w:trPr>
        <w:tc>
          <w:tcPr>
            <w:tcW w:w="2520" w:type="dxa"/>
            <w:shd w:val="clear" w:color="auto" w:fill="0F172A"/>
            <w:vAlign w:val="center"/>
          </w:tcPr>
          <w:p w14:paraId="40444797" w14:textId="77777777" w:rsidR="007B027F" w:rsidRDefault="00000000">
            <w:pPr>
              <w:rPr>
                <w:rFonts w:hint="eastAsia"/>
              </w:rPr>
            </w:pPr>
            <w:r>
              <w:rPr>
                <w:b/>
                <w:color w:val="FFFFFF"/>
                <w:sz w:val="18"/>
              </w:rPr>
              <w:t>Performance Rating</w:t>
            </w:r>
          </w:p>
        </w:tc>
        <w:tc>
          <w:tcPr>
            <w:tcW w:w="2520" w:type="dxa"/>
            <w:shd w:val="clear" w:color="auto" w:fill="0F172A"/>
            <w:vAlign w:val="center"/>
          </w:tcPr>
          <w:p w14:paraId="167B4B8B" w14:textId="77777777" w:rsidR="007B027F" w:rsidRDefault="00000000">
            <w:pPr>
              <w:rPr>
                <w:rFonts w:hint="eastAsia"/>
              </w:rPr>
            </w:pPr>
            <w:r>
              <w:rPr>
                <w:b/>
                <w:color w:val="FFFFFF"/>
                <w:sz w:val="18"/>
              </w:rPr>
              <w:t>Employees</w:t>
            </w:r>
          </w:p>
        </w:tc>
        <w:tc>
          <w:tcPr>
            <w:tcW w:w="2520" w:type="dxa"/>
            <w:shd w:val="clear" w:color="auto" w:fill="0F172A"/>
            <w:vAlign w:val="center"/>
          </w:tcPr>
          <w:p w14:paraId="130DC540" w14:textId="77777777" w:rsidR="007B027F" w:rsidRDefault="00000000">
            <w:pPr>
              <w:rPr>
                <w:rFonts w:hint="eastAsia"/>
              </w:rPr>
            </w:pPr>
            <w:r>
              <w:rPr>
                <w:b/>
                <w:color w:val="FFFFFF"/>
                <w:sz w:val="18"/>
              </w:rPr>
              <w:t>Exited</w:t>
            </w:r>
          </w:p>
        </w:tc>
        <w:tc>
          <w:tcPr>
            <w:tcW w:w="2520" w:type="dxa"/>
            <w:shd w:val="clear" w:color="auto" w:fill="0F172A"/>
            <w:vAlign w:val="center"/>
          </w:tcPr>
          <w:p w14:paraId="1254F31B" w14:textId="77777777" w:rsidR="007B027F" w:rsidRDefault="00000000">
            <w:pPr>
              <w:rPr>
                <w:rFonts w:hint="eastAsia"/>
              </w:rPr>
            </w:pPr>
            <w:r>
              <w:rPr>
                <w:b/>
                <w:color w:val="FFFFFF"/>
                <w:sz w:val="18"/>
              </w:rPr>
              <w:t>Attrition Rate</w:t>
            </w:r>
          </w:p>
        </w:tc>
      </w:tr>
      <w:tr w:rsidR="007B027F" w14:paraId="498FCD9A" w14:textId="77777777">
        <w:trPr>
          <w:jc w:val="center"/>
        </w:trPr>
        <w:tc>
          <w:tcPr>
            <w:tcW w:w="2520" w:type="dxa"/>
            <w:vAlign w:val="center"/>
          </w:tcPr>
          <w:p w14:paraId="584471CC" w14:textId="77777777" w:rsidR="007B027F" w:rsidRDefault="00000000">
            <w:pPr>
              <w:rPr>
                <w:rFonts w:hint="eastAsia"/>
              </w:rPr>
            </w:pPr>
            <w:r>
              <w:rPr>
                <w:color w:val="000000"/>
                <w:sz w:val="17"/>
              </w:rPr>
              <w:t>Needs Improvement</w:t>
            </w:r>
          </w:p>
        </w:tc>
        <w:tc>
          <w:tcPr>
            <w:tcW w:w="2520" w:type="dxa"/>
            <w:vAlign w:val="center"/>
          </w:tcPr>
          <w:p w14:paraId="54CE957F" w14:textId="77777777" w:rsidR="007B027F" w:rsidRDefault="00000000">
            <w:pPr>
              <w:rPr>
                <w:rFonts w:hint="eastAsia"/>
              </w:rPr>
            </w:pPr>
            <w:r>
              <w:rPr>
                <w:color w:val="000000"/>
                <w:sz w:val="17"/>
              </w:rPr>
              <w:t>614</w:t>
            </w:r>
          </w:p>
        </w:tc>
        <w:tc>
          <w:tcPr>
            <w:tcW w:w="2520" w:type="dxa"/>
            <w:vAlign w:val="center"/>
          </w:tcPr>
          <w:p w14:paraId="144A02AE" w14:textId="77777777" w:rsidR="007B027F" w:rsidRDefault="00000000">
            <w:pPr>
              <w:rPr>
                <w:rFonts w:hint="eastAsia"/>
              </w:rPr>
            </w:pPr>
            <w:r>
              <w:rPr>
                <w:color w:val="000000"/>
                <w:sz w:val="17"/>
              </w:rPr>
              <w:t>86</w:t>
            </w:r>
          </w:p>
        </w:tc>
        <w:tc>
          <w:tcPr>
            <w:tcW w:w="2520" w:type="dxa"/>
            <w:vAlign w:val="center"/>
          </w:tcPr>
          <w:p w14:paraId="76558302" w14:textId="77777777" w:rsidR="007B027F" w:rsidRDefault="00000000">
            <w:pPr>
              <w:rPr>
                <w:rFonts w:hint="eastAsia"/>
              </w:rPr>
            </w:pPr>
            <w:r>
              <w:rPr>
                <w:color w:val="000000"/>
                <w:sz w:val="17"/>
              </w:rPr>
              <w:t>14.01%</w:t>
            </w:r>
          </w:p>
        </w:tc>
      </w:tr>
      <w:tr w:rsidR="007B027F" w14:paraId="3C4FB597" w14:textId="77777777">
        <w:trPr>
          <w:jc w:val="center"/>
        </w:trPr>
        <w:tc>
          <w:tcPr>
            <w:tcW w:w="2520" w:type="dxa"/>
            <w:vAlign w:val="center"/>
          </w:tcPr>
          <w:p w14:paraId="2CCF59C0" w14:textId="77777777" w:rsidR="007B027F" w:rsidRDefault="00000000">
            <w:pPr>
              <w:rPr>
                <w:rFonts w:hint="eastAsia"/>
              </w:rPr>
            </w:pPr>
            <w:r>
              <w:rPr>
                <w:color w:val="000000"/>
                <w:sz w:val="17"/>
              </w:rPr>
              <w:t>Meets Expectations</w:t>
            </w:r>
          </w:p>
        </w:tc>
        <w:tc>
          <w:tcPr>
            <w:tcW w:w="2520" w:type="dxa"/>
            <w:vAlign w:val="center"/>
          </w:tcPr>
          <w:p w14:paraId="29B2D532" w14:textId="77777777" w:rsidR="007B027F" w:rsidRDefault="00000000">
            <w:pPr>
              <w:rPr>
                <w:rFonts w:hint="eastAsia"/>
              </w:rPr>
            </w:pPr>
            <w:r>
              <w:rPr>
                <w:color w:val="000000"/>
                <w:sz w:val="17"/>
              </w:rPr>
              <w:t>4,736</w:t>
            </w:r>
          </w:p>
        </w:tc>
        <w:tc>
          <w:tcPr>
            <w:tcW w:w="2520" w:type="dxa"/>
            <w:vAlign w:val="center"/>
          </w:tcPr>
          <w:p w14:paraId="4CA9ACB7" w14:textId="77777777" w:rsidR="007B027F" w:rsidRDefault="00000000">
            <w:pPr>
              <w:rPr>
                <w:rFonts w:hint="eastAsia"/>
              </w:rPr>
            </w:pPr>
            <w:r>
              <w:rPr>
                <w:color w:val="000000"/>
                <w:sz w:val="17"/>
              </w:rPr>
              <w:t>640</w:t>
            </w:r>
          </w:p>
        </w:tc>
        <w:tc>
          <w:tcPr>
            <w:tcW w:w="2520" w:type="dxa"/>
            <w:vAlign w:val="center"/>
          </w:tcPr>
          <w:p w14:paraId="2453C23F" w14:textId="77777777" w:rsidR="007B027F" w:rsidRDefault="00000000">
            <w:pPr>
              <w:rPr>
                <w:rFonts w:hint="eastAsia"/>
              </w:rPr>
            </w:pPr>
            <w:r>
              <w:rPr>
                <w:color w:val="000000"/>
                <w:sz w:val="17"/>
              </w:rPr>
              <w:t>13.51%</w:t>
            </w:r>
          </w:p>
        </w:tc>
      </w:tr>
      <w:tr w:rsidR="007B027F" w14:paraId="176EA1D8" w14:textId="77777777">
        <w:trPr>
          <w:jc w:val="center"/>
        </w:trPr>
        <w:tc>
          <w:tcPr>
            <w:tcW w:w="2520" w:type="dxa"/>
            <w:vAlign w:val="center"/>
          </w:tcPr>
          <w:p w14:paraId="58F63F5D" w14:textId="77777777" w:rsidR="007B027F" w:rsidRDefault="00000000">
            <w:pPr>
              <w:rPr>
                <w:rFonts w:hint="eastAsia"/>
              </w:rPr>
            </w:pPr>
            <w:r>
              <w:rPr>
                <w:color w:val="000000"/>
                <w:sz w:val="17"/>
              </w:rPr>
              <w:t>Below Expectations</w:t>
            </w:r>
          </w:p>
        </w:tc>
        <w:tc>
          <w:tcPr>
            <w:tcW w:w="2520" w:type="dxa"/>
            <w:vAlign w:val="center"/>
          </w:tcPr>
          <w:p w14:paraId="79E9C6FF" w14:textId="77777777" w:rsidR="007B027F" w:rsidRDefault="00000000">
            <w:pPr>
              <w:rPr>
                <w:rFonts w:hint="eastAsia"/>
              </w:rPr>
            </w:pPr>
            <w:r>
              <w:rPr>
                <w:color w:val="000000"/>
                <w:sz w:val="17"/>
              </w:rPr>
              <w:t>1,776</w:t>
            </w:r>
          </w:p>
        </w:tc>
        <w:tc>
          <w:tcPr>
            <w:tcW w:w="2520" w:type="dxa"/>
            <w:vAlign w:val="center"/>
          </w:tcPr>
          <w:p w14:paraId="18841A47" w14:textId="77777777" w:rsidR="007B027F" w:rsidRDefault="00000000">
            <w:pPr>
              <w:rPr>
                <w:rFonts w:hint="eastAsia"/>
              </w:rPr>
            </w:pPr>
            <w:r>
              <w:rPr>
                <w:color w:val="000000"/>
                <w:sz w:val="17"/>
              </w:rPr>
              <w:t>231</w:t>
            </w:r>
          </w:p>
        </w:tc>
        <w:tc>
          <w:tcPr>
            <w:tcW w:w="2520" w:type="dxa"/>
            <w:vAlign w:val="center"/>
          </w:tcPr>
          <w:p w14:paraId="1EF0D02A" w14:textId="77777777" w:rsidR="007B027F" w:rsidRDefault="00000000">
            <w:pPr>
              <w:rPr>
                <w:rFonts w:hint="eastAsia"/>
              </w:rPr>
            </w:pPr>
            <w:r>
              <w:rPr>
                <w:color w:val="000000"/>
                <w:sz w:val="17"/>
              </w:rPr>
              <w:t>13.01%</w:t>
            </w:r>
          </w:p>
        </w:tc>
      </w:tr>
      <w:tr w:rsidR="007B027F" w14:paraId="1D2CCE32" w14:textId="77777777">
        <w:trPr>
          <w:jc w:val="center"/>
        </w:trPr>
        <w:tc>
          <w:tcPr>
            <w:tcW w:w="2520" w:type="dxa"/>
            <w:vAlign w:val="center"/>
          </w:tcPr>
          <w:p w14:paraId="0A4392FF" w14:textId="77777777" w:rsidR="007B027F" w:rsidRDefault="00000000">
            <w:pPr>
              <w:rPr>
                <w:rFonts w:hint="eastAsia"/>
              </w:rPr>
            </w:pPr>
            <w:r>
              <w:rPr>
                <w:color w:val="000000"/>
                <w:sz w:val="17"/>
              </w:rPr>
              <w:t>Exceeds Expectations</w:t>
            </w:r>
          </w:p>
        </w:tc>
        <w:tc>
          <w:tcPr>
            <w:tcW w:w="2520" w:type="dxa"/>
            <w:vAlign w:val="center"/>
          </w:tcPr>
          <w:p w14:paraId="5D6AE49A" w14:textId="77777777" w:rsidR="007B027F" w:rsidRDefault="00000000">
            <w:pPr>
              <w:rPr>
                <w:rFonts w:hint="eastAsia"/>
              </w:rPr>
            </w:pPr>
            <w:r>
              <w:rPr>
                <w:color w:val="000000"/>
                <w:sz w:val="17"/>
              </w:rPr>
              <w:t>2,838</w:t>
            </w:r>
          </w:p>
        </w:tc>
        <w:tc>
          <w:tcPr>
            <w:tcW w:w="2520" w:type="dxa"/>
            <w:vAlign w:val="center"/>
          </w:tcPr>
          <w:p w14:paraId="68D0C8FA" w14:textId="77777777" w:rsidR="007B027F" w:rsidRDefault="00000000">
            <w:pPr>
              <w:rPr>
                <w:rFonts w:hint="eastAsia"/>
              </w:rPr>
            </w:pPr>
            <w:r>
              <w:rPr>
                <w:color w:val="000000"/>
                <w:sz w:val="17"/>
              </w:rPr>
              <w:t>333</w:t>
            </w:r>
          </w:p>
        </w:tc>
        <w:tc>
          <w:tcPr>
            <w:tcW w:w="2520" w:type="dxa"/>
            <w:vAlign w:val="center"/>
          </w:tcPr>
          <w:p w14:paraId="2CBB0147" w14:textId="77777777" w:rsidR="007B027F" w:rsidRDefault="00000000">
            <w:pPr>
              <w:rPr>
                <w:rFonts w:hint="eastAsia"/>
              </w:rPr>
            </w:pPr>
            <w:r>
              <w:rPr>
                <w:color w:val="000000"/>
                <w:sz w:val="17"/>
              </w:rPr>
              <w:t>11.73%</w:t>
            </w:r>
          </w:p>
        </w:tc>
      </w:tr>
    </w:tbl>
    <w:p w14:paraId="5AEF1FFD" w14:textId="77777777" w:rsidR="007B027F" w:rsidRDefault="007B027F">
      <w:pPr>
        <w:rPr>
          <w:rFonts w:hint="eastAsia"/>
        </w:rPr>
      </w:pPr>
    </w:p>
    <w:p w14:paraId="22AB2639" w14:textId="77777777" w:rsidR="007B027F" w:rsidRDefault="00000000">
      <w:pPr>
        <w:rPr>
          <w:rFonts w:hint="eastAsia"/>
        </w:rPr>
      </w:pPr>
      <w:r>
        <w:t>Employees rated 'Needs Improvement' have the highest attrition rate at 14.01%, while 'Exceeds Expectations' has the lowest at 11.73%. This pattern can support targeted performance coaching and retention review, but it does not establish causation.</w:t>
      </w:r>
    </w:p>
    <w:p w14:paraId="1AE60F1C" w14:textId="77777777" w:rsidR="007B027F" w:rsidRDefault="00000000">
      <w:pPr>
        <w:pStyle w:val="Heading1"/>
      </w:pPr>
      <w:r>
        <w:lastRenderedPageBreak/>
        <w:t>8. Location Analysis</w:t>
      </w:r>
    </w:p>
    <w:p w14:paraId="06DE53B5" w14:textId="77777777" w:rsidR="007B027F" w:rsidRDefault="00000000">
      <w:pPr>
        <w:rPr>
          <w:rFonts w:hint="eastAsia"/>
        </w:rPr>
      </w:pPr>
      <w:r>
        <w:rPr>
          <w:noProof/>
        </w:rPr>
        <w:drawing>
          <wp:inline distT="0" distB="0" distL="0" distR="0" wp14:anchorId="400E4D51" wp14:editId="7FB901CD">
            <wp:extent cx="6035040" cy="33560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rition_location.png"/>
                    <pic:cNvPicPr/>
                  </pic:nvPicPr>
                  <pic:blipFill>
                    <a:blip r:embed="rId12"/>
                    <a:stretch>
                      <a:fillRect/>
                    </a:stretch>
                  </pic:blipFill>
                  <pic:spPr>
                    <a:xfrm>
                      <a:off x="0" y="0"/>
                      <a:ext cx="6035040" cy="3356031"/>
                    </a:xfrm>
                    <a:prstGeom prst="rect">
                      <a:avLst/>
                    </a:prstGeom>
                  </pic:spPr>
                </pic:pic>
              </a:graphicData>
            </a:graphic>
          </wp:inline>
        </w:drawing>
      </w:r>
    </w:p>
    <w:p w14:paraId="1A3DF284" w14:textId="77777777" w:rsidR="007B027F" w:rsidRDefault="00000000">
      <w:pPr>
        <w:pStyle w:val="SmallText"/>
        <w:jc w:val="center"/>
        <w:rPr>
          <w:rFonts w:hint="eastAsia"/>
        </w:rPr>
      </w:pPr>
      <w:r>
        <w:t>Figure 5. Ten highest observed location-level attrition rates.</w:t>
      </w:r>
    </w:p>
    <w:tbl>
      <w:tblPr>
        <w:tblStyle w:val="TableGrid"/>
        <w:tblW w:w="0" w:type="auto"/>
        <w:jc w:val="center"/>
        <w:tblLook w:val="04A0" w:firstRow="1" w:lastRow="0" w:firstColumn="1" w:lastColumn="0" w:noHBand="0" w:noVBand="1"/>
      </w:tblPr>
      <w:tblGrid>
        <w:gridCol w:w="2520"/>
        <w:gridCol w:w="2520"/>
        <w:gridCol w:w="2520"/>
        <w:gridCol w:w="2520"/>
      </w:tblGrid>
      <w:tr w:rsidR="007B027F" w14:paraId="1A750644" w14:textId="77777777">
        <w:trPr>
          <w:jc w:val="center"/>
        </w:trPr>
        <w:tc>
          <w:tcPr>
            <w:tcW w:w="2520" w:type="dxa"/>
            <w:shd w:val="clear" w:color="auto" w:fill="0F172A"/>
            <w:vAlign w:val="center"/>
          </w:tcPr>
          <w:p w14:paraId="558D686D" w14:textId="77777777" w:rsidR="007B027F" w:rsidRDefault="00000000">
            <w:pPr>
              <w:rPr>
                <w:rFonts w:hint="eastAsia"/>
              </w:rPr>
            </w:pPr>
            <w:r>
              <w:rPr>
                <w:b/>
                <w:color w:val="FFFFFF"/>
                <w:sz w:val="18"/>
              </w:rPr>
              <w:t>Location</w:t>
            </w:r>
          </w:p>
        </w:tc>
        <w:tc>
          <w:tcPr>
            <w:tcW w:w="2520" w:type="dxa"/>
            <w:shd w:val="clear" w:color="auto" w:fill="0F172A"/>
            <w:vAlign w:val="center"/>
          </w:tcPr>
          <w:p w14:paraId="2CEBF976" w14:textId="77777777" w:rsidR="007B027F" w:rsidRDefault="00000000">
            <w:pPr>
              <w:rPr>
                <w:rFonts w:hint="eastAsia"/>
              </w:rPr>
            </w:pPr>
            <w:r>
              <w:rPr>
                <w:b/>
                <w:color w:val="FFFFFF"/>
                <w:sz w:val="18"/>
              </w:rPr>
              <w:t>Employees</w:t>
            </w:r>
          </w:p>
        </w:tc>
        <w:tc>
          <w:tcPr>
            <w:tcW w:w="2520" w:type="dxa"/>
            <w:shd w:val="clear" w:color="auto" w:fill="0F172A"/>
            <w:vAlign w:val="center"/>
          </w:tcPr>
          <w:p w14:paraId="73CDF1DD" w14:textId="77777777" w:rsidR="007B027F" w:rsidRDefault="00000000">
            <w:pPr>
              <w:rPr>
                <w:rFonts w:hint="eastAsia"/>
              </w:rPr>
            </w:pPr>
            <w:r>
              <w:rPr>
                <w:b/>
                <w:color w:val="FFFFFF"/>
                <w:sz w:val="18"/>
              </w:rPr>
              <w:t>Exited</w:t>
            </w:r>
          </w:p>
        </w:tc>
        <w:tc>
          <w:tcPr>
            <w:tcW w:w="2520" w:type="dxa"/>
            <w:shd w:val="clear" w:color="auto" w:fill="0F172A"/>
            <w:vAlign w:val="center"/>
          </w:tcPr>
          <w:p w14:paraId="3EC4AEDC" w14:textId="77777777" w:rsidR="007B027F" w:rsidRDefault="00000000">
            <w:pPr>
              <w:rPr>
                <w:rFonts w:hint="eastAsia"/>
              </w:rPr>
            </w:pPr>
            <w:r>
              <w:rPr>
                <w:b/>
                <w:color w:val="FFFFFF"/>
                <w:sz w:val="18"/>
              </w:rPr>
              <w:t>Attrition Rate</w:t>
            </w:r>
          </w:p>
        </w:tc>
      </w:tr>
      <w:tr w:rsidR="007B027F" w14:paraId="6EF41E67" w14:textId="77777777">
        <w:trPr>
          <w:jc w:val="center"/>
        </w:trPr>
        <w:tc>
          <w:tcPr>
            <w:tcW w:w="2520" w:type="dxa"/>
            <w:vAlign w:val="center"/>
          </w:tcPr>
          <w:p w14:paraId="167E181A" w14:textId="77777777" w:rsidR="007B027F" w:rsidRDefault="00000000">
            <w:pPr>
              <w:rPr>
                <w:rFonts w:hint="eastAsia"/>
              </w:rPr>
            </w:pPr>
            <w:r>
              <w:rPr>
                <w:color w:val="000000"/>
                <w:sz w:val="17"/>
              </w:rPr>
              <w:t>Phoenix</w:t>
            </w:r>
          </w:p>
        </w:tc>
        <w:tc>
          <w:tcPr>
            <w:tcW w:w="2520" w:type="dxa"/>
            <w:vAlign w:val="center"/>
          </w:tcPr>
          <w:p w14:paraId="7E6F562A" w14:textId="77777777" w:rsidR="007B027F" w:rsidRDefault="00000000">
            <w:pPr>
              <w:rPr>
                <w:rFonts w:hint="eastAsia"/>
              </w:rPr>
            </w:pPr>
            <w:r>
              <w:rPr>
                <w:color w:val="000000"/>
                <w:sz w:val="17"/>
              </w:rPr>
              <w:t>516</w:t>
            </w:r>
          </w:p>
        </w:tc>
        <w:tc>
          <w:tcPr>
            <w:tcW w:w="2520" w:type="dxa"/>
            <w:vAlign w:val="center"/>
          </w:tcPr>
          <w:p w14:paraId="1049765B" w14:textId="77777777" w:rsidR="007B027F" w:rsidRDefault="00000000">
            <w:pPr>
              <w:rPr>
                <w:rFonts w:hint="eastAsia"/>
              </w:rPr>
            </w:pPr>
            <w:r>
              <w:rPr>
                <w:color w:val="000000"/>
                <w:sz w:val="17"/>
              </w:rPr>
              <w:t>85</w:t>
            </w:r>
          </w:p>
        </w:tc>
        <w:tc>
          <w:tcPr>
            <w:tcW w:w="2520" w:type="dxa"/>
            <w:vAlign w:val="center"/>
          </w:tcPr>
          <w:p w14:paraId="6D4E4684" w14:textId="77777777" w:rsidR="007B027F" w:rsidRDefault="00000000">
            <w:pPr>
              <w:rPr>
                <w:rFonts w:hint="eastAsia"/>
              </w:rPr>
            </w:pPr>
            <w:r>
              <w:rPr>
                <w:color w:val="000000"/>
                <w:sz w:val="17"/>
              </w:rPr>
              <w:t>16.47%</w:t>
            </w:r>
          </w:p>
        </w:tc>
      </w:tr>
      <w:tr w:rsidR="007B027F" w14:paraId="4E549DA2" w14:textId="77777777">
        <w:trPr>
          <w:jc w:val="center"/>
        </w:trPr>
        <w:tc>
          <w:tcPr>
            <w:tcW w:w="2520" w:type="dxa"/>
            <w:vAlign w:val="center"/>
          </w:tcPr>
          <w:p w14:paraId="263F375A" w14:textId="77777777" w:rsidR="007B027F" w:rsidRDefault="00000000">
            <w:pPr>
              <w:rPr>
                <w:rFonts w:hint="eastAsia"/>
              </w:rPr>
            </w:pPr>
            <w:r>
              <w:rPr>
                <w:color w:val="000000"/>
                <w:sz w:val="17"/>
              </w:rPr>
              <w:t>Mumbai</w:t>
            </w:r>
          </w:p>
        </w:tc>
        <w:tc>
          <w:tcPr>
            <w:tcW w:w="2520" w:type="dxa"/>
            <w:vAlign w:val="center"/>
          </w:tcPr>
          <w:p w14:paraId="623B3AC1" w14:textId="77777777" w:rsidR="007B027F" w:rsidRDefault="00000000">
            <w:pPr>
              <w:rPr>
                <w:rFonts w:hint="eastAsia"/>
              </w:rPr>
            </w:pPr>
            <w:r>
              <w:rPr>
                <w:color w:val="000000"/>
                <w:sz w:val="17"/>
              </w:rPr>
              <w:t>526</w:t>
            </w:r>
          </w:p>
        </w:tc>
        <w:tc>
          <w:tcPr>
            <w:tcW w:w="2520" w:type="dxa"/>
            <w:vAlign w:val="center"/>
          </w:tcPr>
          <w:p w14:paraId="1549EDC2" w14:textId="77777777" w:rsidR="007B027F" w:rsidRDefault="00000000">
            <w:pPr>
              <w:rPr>
                <w:rFonts w:hint="eastAsia"/>
              </w:rPr>
            </w:pPr>
            <w:r>
              <w:rPr>
                <w:color w:val="000000"/>
                <w:sz w:val="17"/>
              </w:rPr>
              <w:t>85</w:t>
            </w:r>
          </w:p>
        </w:tc>
        <w:tc>
          <w:tcPr>
            <w:tcW w:w="2520" w:type="dxa"/>
            <w:vAlign w:val="center"/>
          </w:tcPr>
          <w:p w14:paraId="5032F7AE" w14:textId="77777777" w:rsidR="007B027F" w:rsidRDefault="00000000">
            <w:pPr>
              <w:rPr>
                <w:rFonts w:hint="eastAsia"/>
              </w:rPr>
            </w:pPr>
            <w:r>
              <w:rPr>
                <w:color w:val="000000"/>
                <w:sz w:val="17"/>
              </w:rPr>
              <w:t>16.16%</w:t>
            </w:r>
          </w:p>
        </w:tc>
      </w:tr>
      <w:tr w:rsidR="007B027F" w14:paraId="4374C10B" w14:textId="77777777">
        <w:trPr>
          <w:jc w:val="center"/>
        </w:trPr>
        <w:tc>
          <w:tcPr>
            <w:tcW w:w="2520" w:type="dxa"/>
            <w:vAlign w:val="center"/>
          </w:tcPr>
          <w:p w14:paraId="1F303E60" w14:textId="77777777" w:rsidR="007B027F" w:rsidRDefault="00000000">
            <w:pPr>
              <w:rPr>
                <w:rFonts w:hint="eastAsia"/>
              </w:rPr>
            </w:pPr>
            <w:r>
              <w:rPr>
                <w:color w:val="000000"/>
                <w:sz w:val="17"/>
              </w:rPr>
              <w:t>Toronto</w:t>
            </w:r>
          </w:p>
        </w:tc>
        <w:tc>
          <w:tcPr>
            <w:tcW w:w="2520" w:type="dxa"/>
            <w:vAlign w:val="center"/>
          </w:tcPr>
          <w:p w14:paraId="18D59948" w14:textId="77777777" w:rsidR="007B027F" w:rsidRDefault="00000000">
            <w:pPr>
              <w:rPr>
                <w:rFonts w:hint="eastAsia"/>
              </w:rPr>
            </w:pPr>
            <w:r>
              <w:rPr>
                <w:color w:val="000000"/>
                <w:sz w:val="17"/>
              </w:rPr>
              <w:t>491</w:t>
            </w:r>
          </w:p>
        </w:tc>
        <w:tc>
          <w:tcPr>
            <w:tcW w:w="2520" w:type="dxa"/>
            <w:vAlign w:val="center"/>
          </w:tcPr>
          <w:p w14:paraId="55661FAB" w14:textId="77777777" w:rsidR="007B027F" w:rsidRDefault="00000000">
            <w:pPr>
              <w:rPr>
                <w:rFonts w:hint="eastAsia"/>
              </w:rPr>
            </w:pPr>
            <w:r>
              <w:rPr>
                <w:color w:val="000000"/>
                <w:sz w:val="17"/>
              </w:rPr>
              <w:t>72</w:t>
            </w:r>
          </w:p>
        </w:tc>
        <w:tc>
          <w:tcPr>
            <w:tcW w:w="2520" w:type="dxa"/>
            <w:vAlign w:val="center"/>
          </w:tcPr>
          <w:p w14:paraId="49D9CC05" w14:textId="77777777" w:rsidR="007B027F" w:rsidRDefault="00000000">
            <w:pPr>
              <w:rPr>
                <w:rFonts w:hint="eastAsia"/>
              </w:rPr>
            </w:pPr>
            <w:r>
              <w:rPr>
                <w:color w:val="000000"/>
                <w:sz w:val="17"/>
              </w:rPr>
              <w:t>14.66%</w:t>
            </w:r>
          </w:p>
        </w:tc>
      </w:tr>
      <w:tr w:rsidR="007B027F" w14:paraId="10FDA535" w14:textId="77777777">
        <w:trPr>
          <w:jc w:val="center"/>
        </w:trPr>
        <w:tc>
          <w:tcPr>
            <w:tcW w:w="2520" w:type="dxa"/>
            <w:vAlign w:val="center"/>
          </w:tcPr>
          <w:p w14:paraId="711EAC0B" w14:textId="77777777" w:rsidR="007B027F" w:rsidRDefault="00000000">
            <w:pPr>
              <w:rPr>
                <w:rFonts w:hint="eastAsia"/>
              </w:rPr>
            </w:pPr>
            <w:r>
              <w:rPr>
                <w:color w:val="000000"/>
                <w:sz w:val="17"/>
              </w:rPr>
              <w:t>London</w:t>
            </w:r>
          </w:p>
        </w:tc>
        <w:tc>
          <w:tcPr>
            <w:tcW w:w="2520" w:type="dxa"/>
            <w:vAlign w:val="center"/>
          </w:tcPr>
          <w:p w14:paraId="40BB1529" w14:textId="77777777" w:rsidR="007B027F" w:rsidRDefault="00000000">
            <w:pPr>
              <w:rPr>
                <w:rFonts w:hint="eastAsia"/>
              </w:rPr>
            </w:pPr>
            <w:r>
              <w:rPr>
                <w:color w:val="000000"/>
                <w:sz w:val="17"/>
              </w:rPr>
              <w:t>557</w:t>
            </w:r>
          </w:p>
        </w:tc>
        <w:tc>
          <w:tcPr>
            <w:tcW w:w="2520" w:type="dxa"/>
            <w:vAlign w:val="center"/>
          </w:tcPr>
          <w:p w14:paraId="6427A6C6" w14:textId="77777777" w:rsidR="007B027F" w:rsidRDefault="00000000">
            <w:pPr>
              <w:rPr>
                <w:rFonts w:hint="eastAsia"/>
              </w:rPr>
            </w:pPr>
            <w:r>
              <w:rPr>
                <w:color w:val="000000"/>
                <w:sz w:val="17"/>
              </w:rPr>
              <w:t>80</w:t>
            </w:r>
          </w:p>
        </w:tc>
        <w:tc>
          <w:tcPr>
            <w:tcW w:w="2520" w:type="dxa"/>
            <w:vAlign w:val="center"/>
          </w:tcPr>
          <w:p w14:paraId="6035F4CF" w14:textId="77777777" w:rsidR="007B027F" w:rsidRDefault="00000000">
            <w:pPr>
              <w:rPr>
                <w:rFonts w:hint="eastAsia"/>
              </w:rPr>
            </w:pPr>
            <w:r>
              <w:rPr>
                <w:color w:val="000000"/>
                <w:sz w:val="17"/>
              </w:rPr>
              <w:t>14.36%</w:t>
            </w:r>
          </w:p>
        </w:tc>
      </w:tr>
      <w:tr w:rsidR="007B027F" w14:paraId="4383347D" w14:textId="77777777">
        <w:trPr>
          <w:jc w:val="center"/>
        </w:trPr>
        <w:tc>
          <w:tcPr>
            <w:tcW w:w="2520" w:type="dxa"/>
            <w:vAlign w:val="center"/>
          </w:tcPr>
          <w:p w14:paraId="6DB7AD54" w14:textId="77777777" w:rsidR="007B027F" w:rsidRDefault="00000000">
            <w:pPr>
              <w:rPr>
                <w:rFonts w:hint="eastAsia"/>
              </w:rPr>
            </w:pPr>
            <w:r>
              <w:rPr>
                <w:color w:val="000000"/>
                <w:sz w:val="17"/>
              </w:rPr>
              <w:t>Delhi</w:t>
            </w:r>
          </w:p>
        </w:tc>
        <w:tc>
          <w:tcPr>
            <w:tcW w:w="2520" w:type="dxa"/>
            <w:vAlign w:val="center"/>
          </w:tcPr>
          <w:p w14:paraId="3A816FDE" w14:textId="77777777" w:rsidR="007B027F" w:rsidRDefault="00000000">
            <w:pPr>
              <w:rPr>
                <w:rFonts w:hint="eastAsia"/>
              </w:rPr>
            </w:pPr>
            <w:r>
              <w:rPr>
                <w:color w:val="000000"/>
                <w:sz w:val="17"/>
              </w:rPr>
              <w:t>541</w:t>
            </w:r>
          </w:p>
        </w:tc>
        <w:tc>
          <w:tcPr>
            <w:tcW w:w="2520" w:type="dxa"/>
            <w:vAlign w:val="center"/>
          </w:tcPr>
          <w:p w14:paraId="12AD7756" w14:textId="77777777" w:rsidR="007B027F" w:rsidRDefault="00000000">
            <w:pPr>
              <w:rPr>
                <w:rFonts w:hint="eastAsia"/>
              </w:rPr>
            </w:pPr>
            <w:r>
              <w:rPr>
                <w:color w:val="000000"/>
                <w:sz w:val="17"/>
              </w:rPr>
              <w:t>77</w:t>
            </w:r>
          </w:p>
        </w:tc>
        <w:tc>
          <w:tcPr>
            <w:tcW w:w="2520" w:type="dxa"/>
            <w:vAlign w:val="center"/>
          </w:tcPr>
          <w:p w14:paraId="23C7CFFF" w14:textId="77777777" w:rsidR="007B027F" w:rsidRDefault="00000000">
            <w:pPr>
              <w:rPr>
                <w:rFonts w:hint="eastAsia"/>
              </w:rPr>
            </w:pPr>
            <w:r>
              <w:rPr>
                <w:color w:val="000000"/>
                <w:sz w:val="17"/>
              </w:rPr>
              <w:t>14.23%</w:t>
            </w:r>
          </w:p>
        </w:tc>
      </w:tr>
      <w:tr w:rsidR="007B027F" w14:paraId="0A76BFBE" w14:textId="77777777">
        <w:trPr>
          <w:jc w:val="center"/>
        </w:trPr>
        <w:tc>
          <w:tcPr>
            <w:tcW w:w="2520" w:type="dxa"/>
            <w:vAlign w:val="center"/>
          </w:tcPr>
          <w:p w14:paraId="1B818ADC" w14:textId="77777777" w:rsidR="007B027F" w:rsidRDefault="00000000">
            <w:pPr>
              <w:rPr>
                <w:rFonts w:hint="eastAsia"/>
              </w:rPr>
            </w:pPr>
            <w:r>
              <w:rPr>
                <w:color w:val="000000"/>
                <w:sz w:val="17"/>
              </w:rPr>
              <w:t>Philadelphia</w:t>
            </w:r>
          </w:p>
        </w:tc>
        <w:tc>
          <w:tcPr>
            <w:tcW w:w="2520" w:type="dxa"/>
            <w:vAlign w:val="center"/>
          </w:tcPr>
          <w:p w14:paraId="53B8DF88" w14:textId="77777777" w:rsidR="007B027F" w:rsidRDefault="00000000">
            <w:pPr>
              <w:rPr>
                <w:rFonts w:hint="eastAsia"/>
              </w:rPr>
            </w:pPr>
            <w:r>
              <w:rPr>
                <w:color w:val="000000"/>
                <w:sz w:val="17"/>
              </w:rPr>
              <w:t>522</w:t>
            </w:r>
          </w:p>
        </w:tc>
        <w:tc>
          <w:tcPr>
            <w:tcW w:w="2520" w:type="dxa"/>
            <w:vAlign w:val="center"/>
          </w:tcPr>
          <w:p w14:paraId="7664346D" w14:textId="77777777" w:rsidR="007B027F" w:rsidRDefault="00000000">
            <w:pPr>
              <w:rPr>
                <w:rFonts w:hint="eastAsia"/>
              </w:rPr>
            </w:pPr>
            <w:r>
              <w:rPr>
                <w:color w:val="000000"/>
                <w:sz w:val="17"/>
              </w:rPr>
              <w:t>72</w:t>
            </w:r>
          </w:p>
        </w:tc>
        <w:tc>
          <w:tcPr>
            <w:tcW w:w="2520" w:type="dxa"/>
            <w:vAlign w:val="center"/>
          </w:tcPr>
          <w:p w14:paraId="7D3C397F" w14:textId="77777777" w:rsidR="007B027F" w:rsidRDefault="00000000">
            <w:pPr>
              <w:rPr>
                <w:rFonts w:hint="eastAsia"/>
              </w:rPr>
            </w:pPr>
            <w:r>
              <w:rPr>
                <w:color w:val="000000"/>
                <w:sz w:val="17"/>
              </w:rPr>
              <w:t>13.79%</w:t>
            </w:r>
          </w:p>
        </w:tc>
      </w:tr>
      <w:tr w:rsidR="007B027F" w14:paraId="1BE336CC" w14:textId="77777777">
        <w:trPr>
          <w:jc w:val="center"/>
        </w:trPr>
        <w:tc>
          <w:tcPr>
            <w:tcW w:w="2520" w:type="dxa"/>
            <w:vAlign w:val="center"/>
          </w:tcPr>
          <w:p w14:paraId="08A68038" w14:textId="77777777" w:rsidR="007B027F" w:rsidRDefault="00000000">
            <w:pPr>
              <w:rPr>
                <w:rFonts w:hint="eastAsia"/>
              </w:rPr>
            </w:pPr>
            <w:r>
              <w:rPr>
                <w:color w:val="000000"/>
                <w:sz w:val="17"/>
              </w:rPr>
              <w:t>San Jose</w:t>
            </w:r>
          </w:p>
        </w:tc>
        <w:tc>
          <w:tcPr>
            <w:tcW w:w="2520" w:type="dxa"/>
            <w:vAlign w:val="center"/>
          </w:tcPr>
          <w:p w14:paraId="76918D8D" w14:textId="77777777" w:rsidR="007B027F" w:rsidRDefault="00000000">
            <w:pPr>
              <w:rPr>
                <w:rFonts w:hint="eastAsia"/>
              </w:rPr>
            </w:pPr>
            <w:r>
              <w:rPr>
                <w:color w:val="000000"/>
                <w:sz w:val="17"/>
              </w:rPr>
              <w:t>531</w:t>
            </w:r>
          </w:p>
        </w:tc>
        <w:tc>
          <w:tcPr>
            <w:tcW w:w="2520" w:type="dxa"/>
            <w:vAlign w:val="center"/>
          </w:tcPr>
          <w:p w14:paraId="48F056AE" w14:textId="77777777" w:rsidR="007B027F" w:rsidRDefault="00000000">
            <w:pPr>
              <w:rPr>
                <w:rFonts w:hint="eastAsia"/>
              </w:rPr>
            </w:pPr>
            <w:r>
              <w:rPr>
                <w:color w:val="000000"/>
                <w:sz w:val="17"/>
              </w:rPr>
              <w:t>73</w:t>
            </w:r>
          </w:p>
        </w:tc>
        <w:tc>
          <w:tcPr>
            <w:tcW w:w="2520" w:type="dxa"/>
            <w:vAlign w:val="center"/>
          </w:tcPr>
          <w:p w14:paraId="473A1FD0" w14:textId="77777777" w:rsidR="007B027F" w:rsidRDefault="00000000">
            <w:pPr>
              <w:rPr>
                <w:rFonts w:hint="eastAsia"/>
              </w:rPr>
            </w:pPr>
            <w:r>
              <w:rPr>
                <w:color w:val="000000"/>
                <w:sz w:val="17"/>
              </w:rPr>
              <w:t>13.75%</w:t>
            </w:r>
          </w:p>
        </w:tc>
      </w:tr>
      <w:tr w:rsidR="007B027F" w14:paraId="5BA10947" w14:textId="77777777">
        <w:trPr>
          <w:jc w:val="center"/>
        </w:trPr>
        <w:tc>
          <w:tcPr>
            <w:tcW w:w="2520" w:type="dxa"/>
            <w:vAlign w:val="center"/>
          </w:tcPr>
          <w:p w14:paraId="76B9E77A" w14:textId="77777777" w:rsidR="007B027F" w:rsidRDefault="00000000">
            <w:pPr>
              <w:rPr>
                <w:rFonts w:hint="eastAsia"/>
              </w:rPr>
            </w:pPr>
            <w:r>
              <w:rPr>
                <w:color w:val="000000"/>
                <w:sz w:val="17"/>
              </w:rPr>
              <w:t>Los Angeles</w:t>
            </w:r>
          </w:p>
        </w:tc>
        <w:tc>
          <w:tcPr>
            <w:tcW w:w="2520" w:type="dxa"/>
            <w:vAlign w:val="center"/>
          </w:tcPr>
          <w:p w14:paraId="54F23C70" w14:textId="77777777" w:rsidR="007B027F" w:rsidRDefault="00000000">
            <w:pPr>
              <w:rPr>
                <w:rFonts w:hint="eastAsia"/>
              </w:rPr>
            </w:pPr>
            <w:r>
              <w:rPr>
                <w:color w:val="000000"/>
                <w:sz w:val="17"/>
              </w:rPr>
              <w:t>555</w:t>
            </w:r>
          </w:p>
        </w:tc>
        <w:tc>
          <w:tcPr>
            <w:tcW w:w="2520" w:type="dxa"/>
            <w:vAlign w:val="center"/>
          </w:tcPr>
          <w:p w14:paraId="6C057E1C" w14:textId="77777777" w:rsidR="007B027F" w:rsidRDefault="00000000">
            <w:pPr>
              <w:rPr>
                <w:rFonts w:hint="eastAsia"/>
              </w:rPr>
            </w:pPr>
            <w:r>
              <w:rPr>
                <w:color w:val="000000"/>
                <w:sz w:val="17"/>
              </w:rPr>
              <w:t>75</w:t>
            </w:r>
          </w:p>
        </w:tc>
        <w:tc>
          <w:tcPr>
            <w:tcW w:w="2520" w:type="dxa"/>
            <w:vAlign w:val="center"/>
          </w:tcPr>
          <w:p w14:paraId="29C3E7D1" w14:textId="77777777" w:rsidR="007B027F" w:rsidRDefault="00000000">
            <w:pPr>
              <w:rPr>
                <w:rFonts w:hint="eastAsia"/>
              </w:rPr>
            </w:pPr>
            <w:r>
              <w:rPr>
                <w:color w:val="000000"/>
                <w:sz w:val="17"/>
              </w:rPr>
              <w:t>13.51%</w:t>
            </w:r>
          </w:p>
        </w:tc>
      </w:tr>
      <w:tr w:rsidR="007B027F" w14:paraId="5386ED4C" w14:textId="77777777">
        <w:trPr>
          <w:jc w:val="center"/>
        </w:trPr>
        <w:tc>
          <w:tcPr>
            <w:tcW w:w="2520" w:type="dxa"/>
            <w:vAlign w:val="center"/>
          </w:tcPr>
          <w:p w14:paraId="4BEDC627" w14:textId="77777777" w:rsidR="007B027F" w:rsidRDefault="00000000">
            <w:pPr>
              <w:rPr>
                <w:rFonts w:hint="eastAsia"/>
              </w:rPr>
            </w:pPr>
            <w:r>
              <w:rPr>
                <w:color w:val="000000"/>
                <w:sz w:val="17"/>
              </w:rPr>
              <w:t>Houston</w:t>
            </w:r>
          </w:p>
        </w:tc>
        <w:tc>
          <w:tcPr>
            <w:tcW w:w="2520" w:type="dxa"/>
            <w:vAlign w:val="center"/>
          </w:tcPr>
          <w:p w14:paraId="7BD7AC71" w14:textId="77777777" w:rsidR="007B027F" w:rsidRDefault="00000000">
            <w:pPr>
              <w:rPr>
                <w:rFonts w:hint="eastAsia"/>
              </w:rPr>
            </w:pPr>
            <w:r>
              <w:rPr>
                <w:color w:val="000000"/>
                <w:sz w:val="17"/>
              </w:rPr>
              <w:t>493</w:t>
            </w:r>
          </w:p>
        </w:tc>
        <w:tc>
          <w:tcPr>
            <w:tcW w:w="2520" w:type="dxa"/>
            <w:vAlign w:val="center"/>
          </w:tcPr>
          <w:p w14:paraId="1BFF68EF" w14:textId="77777777" w:rsidR="007B027F" w:rsidRDefault="00000000">
            <w:pPr>
              <w:rPr>
                <w:rFonts w:hint="eastAsia"/>
              </w:rPr>
            </w:pPr>
            <w:r>
              <w:rPr>
                <w:color w:val="000000"/>
                <w:sz w:val="17"/>
              </w:rPr>
              <w:t>66</w:t>
            </w:r>
          </w:p>
        </w:tc>
        <w:tc>
          <w:tcPr>
            <w:tcW w:w="2520" w:type="dxa"/>
            <w:vAlign w:val="center"/>
          </w:tcPr>
          <w:p w14:paraId="3069524C" w14:textId="77777777" w:rsidR="007B027F" w:rsidRDefault="00000000">
            <w:pPr>
              <w:rPr>
                <w:rFonts w:hint="eastAsia"/>
              </w:rPr>
            </w:pPr>
            <w:r>
              <w:rPr>
                <w:color w:val="000000"/>
                <w:sz w:val="17"/>
              </w:rPr>
              <w:t>13.39%</w:t>
            </w:r>
          </w:p>
        </w:tc>
      </w:tr>
      <w:tr w:rsidR="007B027F" w14:paraId="6A971845" w14:textId="77777777">
        <w:trPr>
          <w:jc w:val="center"/>
        </w:trPr>
        <w:tc>
          <w:tcPr>
            <w:tcW w:w="2520" w:type="dxa"/>
            <w:vAlign w:val="center"/>
          </w:tcPr>
          <w:p w14:paraId="7A4A6595" w14:textId="77777777" w:rsidR="007B027F" w:rsidRDefault="00000000">
            <w:pPr>
              <w:rPr>
                <w:rFonts w:hint="eastAsia"/>
              </w:rPr>
            </w:pPr>
            <w:r>
              <w:rPr>
                <w:color w:val="000000"/>
                <w:sz w:val="17"/>
              </w:rPr>
              <w:t>Singapore</w:t>
            </w:r>
          </w:p>
        </w:tc>
        <w:tc>
          <w:tcPr>
            <w:tcW w:w="2520" w:type="dxa"/>
            <w:vAlign w:val="center"/>
          </w:tcPr>
          <w:p w14:paraId="1327F154" w14:textId="77777777" w:rsidR="007B027F" w:rsidRDefault="00000000">
            <w:pPr>
              <w:rPr>
                <w:rFonts w:hint="eastAsia"/>
              </w:rPr>
            </w:pPr>
            <w:r>
              <w:rPr>
                <w:color w:val="000000"/>
                <w:sz w:val="17"/>
              </w:rPr>
              <w:t>542</w:t>
            </w:r>
          </w:p>
        </w:tc>
        <w:tc>
          <w:tcPr>
            <w:tcW w:w="2520" w:type="dxa"/>
            <w:vAlign w:val="center"/>
          </w:tcPr>
          <w:p w14:paraId="7E61E214" w14:textId="77777777" w:rsidR="007B027F" w:rsidRDefault="00000000">
            <w:pPr>
              <w:rPr>
                <w:rFonts w:hint="eastAsia"/>
              </w:rPr>
            </w:pPr>
            <w:r>
              <w:rPr>
                <w:color w:val="000000"/>
                <w:sz w:val="17"/>
              </w:rPr>
              <w:t>71</w:t>
            </w:r>
          </w:p>
        </w:tc>
        <w:tc>
          <w:tcPr>
            <w:tcW w:w="2520" w:type="dxa"/>
            <w:vAlign w:val="center"/>
          </w:tcPr>
          <w:p w14:paraId="0C2B0CCF" w14:textId="77777777" w:rsidR="007B027F" w:rsidRDefault="00000000">
            <w:pPr>
              <w:rPr>
                <w:rFonts w:hint="eastAsia"/>
              </w:rPr>
            </w:pPr>
            <w:r>
              <w:rPr>
                <w:color w:val="000000"/>
                <w:sz w:val="17"/>
              </w:rPr>
              <w:t>13.10%</w:t>
            </w:r>
          </w:p>
        </w:tc>
      </w:tr>
    </w:tbl>
    <w:p w14:paraId="418AFC50" w14:textId="77777777" w:rsidR="007B027F" w:rsidRDefault="007B027F">
      <w:pPr>
        <w:rPr>
          <w:rFonts w:hint="eastAsia"/>
        </w:rPr>
      </w:pPr>
    </w:p>
    <w:p w14:paraId="0BFE5C76" w14:textId="77777777" w:rsidR="007B027F" w:rsidRDefault="00000000">
      <w:pPr>
        <w:rPr>
          <w:rFonts w:hint="eastAsia"/>
        </w:rPr>
      </w:pPr>
      <w:r>
        <w:t>Phoenix has the highest location attrition rate at 16.47%, followed by Mumbai at 16.16% and Toronto at 14.66%. These locations should be prioritized for deeper HR investigation, especially when combined with tenure and department.</w:t>
      </w:r>
    </w:p>
    <w:p w14:paraId="382DD4B6" w14:textId="77777777" w:rsidR="007B027F" w:rsidRDefault="00000000">
      <w:pPr>
        <w:pStyle w:val="Heading1"/>
      </w:pPr>
      <w:r>
        <w:lastRenderedPageBreak/>
        <w:t>9. Compensation Analysis</w:t>
      </w:r>
    </w:p>
    <w:p w14:paraId="51462CA6" w14:textId="77777777" w:rsidR="007B027F" w:rsidRDefault="00000000">
      <w:pPr>
        <w:rPr>
          <w:rFonts w:hint="eastAsia"/>
        </w:rPr>
      </w:pPr>
      <w:r>
        <w:rPr>
          <w:noProof/>
        </w:rPr>
        <w:drawing>
          <wp:inline distT="0" distB="0" distL="0" distR="0" wp14:anchorId="77870C75" wp14:editId="12F5CF6E">
            <wp:extent cx="6035040" cy="33537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ary_department.png"/>
                    <pic:cNvPicPr/>
                  </pic:nvPicPr>
                  <pic:blipFill>
                    <a:blip r:embed="rId13"/>
                    <a:stretch>
                      <a:fillRect/>
                    </a:stretch>
                  </pic:blipFill>
                  <pic:spPr>
                    <a:xfrm>
                      <a:off x="0" y="0"/>
                      <a:ext cx="6035040" cy="3353722"/>
                    </a:xfrm>
                    <a:prstGeom prst="rect">
                      <a:avLst/>
                    </a:prstGeom>
                  </pic:spPr>
                </pic:pic>
              </a:graphicData>
            </a:graphic>
          </wp:inline>
        </w:drawing>
      </w:r>
    </w:p>
    <w:p w14:paraId="0C2BB0AD" w14:textId="77777777" w:rsidR="007B027F" w:rsidRDefault="00000000">
      <w:pPr>
        <w:pStyle w:val="SmallText"/>
        <w:jc w:val="center"/>
        <w:rPr>
          <w:rFonts w:hint="eastAsia"/>
        </w:rPr>
      </w:pPr>
      <w:r>
        <w:t>Figure 6. Average annual salary by department.</w:t>
      </w:r>
    </w:p>
    <w:tbl>
      <w:tblPr>
        <w:tblStyle w:val="TableGrid"/>
        <w:tblW w:w="0" w:type="auto"/>
        <w:jc w:val="center"/>
        <w:tblLook w:val="04A0" w:firstRow="1" w:lastRow="0" w:firstColumn="1" w:lastColumn="0" w:noHBand="0" w:noVBand="1"/>
      </w:tblPr>
      <w:tblGrid>
        <w:gridCol w:w="2520"/>
        <w:gridCol w:w="2520"/>
        <w:gridCol w:w="2520"/>
        <w:gridCol w:w="2520"/>
      </w:tblGrid>
      <w:tr w:rsidR="007B027F" w14:paraId="4C062563" w14:textId="77777777">
        <w:trPr>
          <w:jc w:val="center"/>
        </w:trPr>
        <w:tc>
          <w:tcPr>
            <w:tcW w:w="2520" w:type="dxa"/>
            <w:shd w:val="clear" w:color="auto" w:fill="0F172A"/>
            <w:vAlign w:val="center"/>
          </w:tcPr>
          <w:p w14:paraId="0325A48F" w14:textId="77777777" w:rsidR="007B027F" w:rsidRDefault="00000000">
            <w:pPr>
              <w:rPr>
                <w:rFonts w:hint="eastAsia"/>
              </w:rPr>
            </w:pPr>
            <w:r>
              <w:rPr>
                <w:b/>
                <w:color w:val="FFFFFF"/>
                <w:sz w:val="18"/>
              </w:rPr>
              <w:t>Department</w:t>
            </w:r>
          </w:p>
        </w:tc>
        <w:tc>
          <w:tcPr>
            <w:tcW w:w="2520" w:type="dxa"/>
            <w:shd w:val="clear" w:color="auto" w:fill="0F172A"/>
            <w:vAlign w:val="center"/>
          </w:tcPr>
          <w:p w14:paraId="5626AEE8" w14:textId="77777777" w:rsidR="007B027F" w:rsidRDefault="00000000">
            <w:pPr>
              <w:rPr>
                <w:rFonts w:hint="eastAsia"/>
              </w:rPr>
            </w:pPr>
            <w:r>
              <w:rPr>
                <w:b/>
                <w:color w:val="FFFFFF"/>
                <w:sz w:val="18"/>
              </w:rPr>
              <w:t>Employees</w:t>
            </w:r>
          </w:p>
        </w:tc>
        <w:tc>
          <w:tcPr>
            <w:tcW w:w="2520" w:type="dxa"/>
            <w:shd w:val="clear" w:color="auto" w:fill="0F172A"/>
            <w:vAlign w:val="center"/>
          </w:tcPr>
          <w:p w14:paraId="2510D386" w14:textId="77777777" w:rsidR="007B027F" w:rsidRDefault="00000000">
            <w:pPr>
              <w:rPr>
                <w:rFonts w:hint="eastAsia"/>
              </w:rPr>
            </w:pPr>
            <w:r>
              <w:rPr>
                <w:b/>
                <w:color w:val="FFFFFF"/>
                <w:sz w:val="18"/>
              </w:rPr>
              <w:t>Average Salary</w:t>
            </w:r>
          </w:p>
        </w:tc>
        <w:tc>
          <w:tcPr>
            <w:tcW w:w="2520" w:type="dxa"/>
            <w:shd w:val="clear" w:color="auto" w:fill="0F172A"/>
            <w:vAlign w:val="center"/>
          </w:tcPr>
          <w:p w14:paraId="118F92F9" w14:textId="77777777" w:rsidR="007B027F" w:rsidRDefault="00000000">
            <w:pPr>
              <w:rPr>
                <w:rFonts w:hint="eastAsia"/>
              </w:rPr>
            </w:pPr>
            <w:r>
              <w:rPr>
                <w:b/>
                <w:color w:val="FFFFFF"/>
                <w:sz w:val="18"/>
              </w:rPr>
              <w:t>Attrition Rate</w:t>
            </w:r>
          </w:p>
        </w:tc>
      </w:tr>
      <w:tr w:rsidR="007B027F" w14:paraId="5DAC2CFB" w14:textId="77777777">
        <w:trPr>
          <w:jc w:val="center"/>
        </w:trPr>
        <w:tc>
          <w:tcPr>
            <w:tcW w:w="2520" w:type="dxa"/>
            <w:vAlign w:val="center"/>
          </w:tcPr>
          <w:p w14:paraId="22D51305" w14:textId="77777777" w:rsidR="007B027F" w:rsidRDefault="00000000">
            <w:pPr>
              <w:rPr>
                <w:rFonts w:hint="eastAsia"/>
              </w:rPr>
            </w:pPr>
            <w:r>
              <w:rPr>
                <w:color w:val="000000"/>
                <w:sz w:val="17"/>
              </w:rPr>
              <w:t>Legal</w:t>
            </w:r>
          </w:p>
        </w:tc>
        <w:tc>
          <w:tcPr>
            <w:tcW w:w="2520" w:type="dxa"/>
            <w:vAlign w:val="center"/>
          </w:tcPr>
          <w:p w14:paraId="6347684D" w14:textId="77777777" w:rsidR="007B027F" w:rsidRDefault="00000000">
            <w:pPr>
              <w:rPr>
                <w:rFonts w:hint="eastAsia"/>
              </w:rPr>
            </w:pPr>
            <w:r>
              <w:rPr>
                <w:color w:val="000000"/>
                <w:sz w:val="17"/>
              </w:rPr>
              <w:t>957</w:t>
            </w:r>
          </w:p>
        </w:tc>
        <w:tc>
          <w:tcPr>
            <w:tcW w:w="2520" w:type="dxa"/>
            <w:vAlign w:val="center"/>
          </w:tcPr>
          <w:p w14:paraId="457948BC" w14:textId="77777777" w:rsidR="007B027F" w:rsidRDefault="00000000">
            <w:pPr>
              <w:rPr>
                <w:rFonts w:hint="eastAsia"/>
              </w:rPr>
            </w:pPr>
            <w:r>
              <w:rPr>
                <w:color w:val="000000"/>
                <w:sz w:val="17"/>
              </w:rPr>
              <w:t>$110,043</w:t>
            </w:r>
          </w:p>
        </w:tc>
        <w:tc>
          <w:tcPr>
            <w:tcW w:w="2520" w:type="dxa"/>
            <w:vAlign w:val="center"/>
          </w:tcPr>
          <w:p w14:paraId="58E82A50" w14:textId="77777777" w:rsidR="007B027F" w:rsidRDefault="00000000">
            <w:pPr>
              <w:rPr>
                <w:rFonts w:hint="eastAsia"/>
              </w:rPr>
            </w:pPr>
            <w:r>
              <w:rPr>
                <w:color w:val="000000"/>
                <w:sz w:val="17"/>
              </w:rPr>
              <w:t>11.29%</w:t>
            </w:r>
          </w:p>
        </w:tc>
      </w:tr>
      <w:tr w:rsidR="007B027F" w14:paraId="5708B1DC" w14:textId="77777777">
        <w:trPr>
          <w:jc w:val="center"/>
        </w:trPr>
        <w:tc>
          <w:tcPr>
            <w:tcW w:w="2520" w:type="dxa"/>
            <w:vAlign w:val="center"/>
          </w:tcPr>
          <w:p w14:paraId="314684EF" w14:textId="77777777" w:rsidR="007B027F" w:rsidRDefault="00000000">
            <w:pPr>
              <w:rPr>
                <w:rFonts w:hint="eastAsia"/>
              </w:rPr>
            </w:pPr>
            <w:r>
              <w:rPr>
                <w:color w:val="000000"/>
                <w:sz w:val="17"/>
              </w:rPr>
              <w:t>Strategy</w:t>
            </w:r>
          </w:p>
        </w:tc>
        <w:tc>
          <w:tcPr>
            <w:tcW w:w="2520" w:type="dxa"/>
            <w:vAlign w:val="center"/>
          </w:tcPr>
          <w:p w14:paraId="79667FF1" w14:textId="77777777" w:rsidR="007B027F" w:rsidRDefault="00000000">
            <w:pPr>
              <w:rPr>
                <w:rFonts w:hint="eastAsia"/>
              </w:rPr>
            </w:pPr>
            <w:r>
              <w:rPr>
                <w:color w:val="000000"/>
                <w:sz w:val="17"/>
              </w:rPr>
              <w:t>978</w:t>
            </w:r>
          </w:p>
        </w:tc>
        <w:tc>
          <w:tcPr>
            <w:tcW w:w="2520" w:type="dxa"/>
            <w:vAlign w:val="center"/>
          </w:tcPr>
          <w:p w14:paraId="6C472673" w14:textId="77777777" w:rsidR="007B027F" w:rsidRDefault="00000000">
            <w:pPr>
              <w:rPr>
                <w:rFonts w:hint="eastAsia"/>
              </w:rPr>
            </w:pPr>
            <w:r>
              <w:rPr>
                <w:color w:val="000000"/>
                <w:sz w:val="17"/>
              </w:rPr>
              <w:t>$104,611</w:t>
            </w:r>
          </w:p>
        </w:tc>
        <w:tc>
          <w:tcPr>
            <w:tcW w:w="2520" w:type="dxa"/>
            <w:vAlign w:val="center"/>
          </w:tcPr>
          <w:p w14:paraId="009B0B2F" w14:textId="77777777" w:rsidR="007B027F" w:rsidRDefault="00000000">
            <w:pPr>
              <w:rPr>
                <w:rFonts w:hint="eastAsia"/>
              </w:rPr>
            </w:pPr>
            <w:r>
              <w:rPr>
                <w:color w:val="000000"/>
                <w:sz w:val="17"/>
              </w:rPr>
              <w:t>10.84%</w:t>
            </w:r>
          </w:p>
        </w:tc>
      </w:tr>
      <w:tr w:rsidR="007B027F" w14:paraId="58C82628" w14:textId="77777777">
        <w:trPr>
          <w:jc w:val="center"/>
        </w:trPr>
        <w:tc>
          <w:tcPr>
            <w:tcW w:w="2520" w:type="dxa"/>
            <w:vAlign w:val="center"/>
          </w:tcPr>
          <w:p w14:paraId="039C3013" w14:textId="77777777" w:rsidR="007B027F" w:rsidRDefault="00000000">
            <w:pPr>
              <w:rPr>
                <w:rFonts w:hint="eastAsia"/>
              </w:rPr>
            </w:pPr>
            <w:r>
              <w:rPr>
                <w:color w:val="000000"/>
                <w:sz w:val="17"/>
              </w:rPr>
              <w:t>Product</w:t>
            </w:r>
          </w:p>
        </w:tc>
        <w:tc>
          <w:tcPr>
            <w:tcW w:w="2520" w:type="dxa"/>
            <w:vAlign w:val="center"/>
          </w:tcPr>
          <w:p w14:paraId="19ECFE1B" w14:textId="77777777" w:rsidR="007B027F" w:rsidRDefault="00000000">
            <w:pPr>
              <w:rPr>
                <w:rFonts w:hint="eastAsia"/>
              </w:rPr>
            </w:pPr>
            <w:r>
              <w:rPr>
                <w:color w:val="000000"/>
                <w:sz w:val="17"/>
              </w:rPr>
              <w:t>1,009</w:t>
            </w:r>
          </w:p>
        </w:tc>
        <w:tc>
          <w:tcPr>
            <w:tcW w:w="2520" w:type="dxa"/>
            <w:vAlign w:val="center"/>
          </w:tcPr>
          <w:p w14:paraId="33DD03F0" w14:textId="77777777" w:rsidR="007B027F" w:rsidRDefault="00000000">
            <w:pPr>
              <w:rPr>
                <w:rFonts w:hint="eastAsia"/>
              </w:rPr>
            </w:pPr>
            <w:r>
              <w:rPr>
                <w:color w:val="000000"/>
                <w:sz w:val="17"/>
              </w:rPr>
              <w:t>$97,466</w:t>
            </w:r>
          </w:p>
        </w:tc>
        <w:tc>
          <w:tcPr>
            <w:tcW w:w="2520" w:type="dxa"/>
            <w:vAlign w:val="center"/>
          </w:tcPr>
          <w:p w14:paraId="40ECD585" w14:textId="77777777" w:rsidR="007B027F" w:rsidRDefault="00000000">
            <w:pPr>
              <w:rPr>
                <w:rFonts w:hint="eastAsia"/>
              </w:rPr>
            </w:pPr>
            <w:r>
              <w:rPr>
                <w:color w:val="000000"/>
                <w:sz w:val="17"/>
              </w:rPr>
              <w:t>13.68%</w:t>
            </w:r>
          </w:p>
        </w:tc>
      </w:tr>
      <w:tr w:rsidR="007B027F" w14:paraId="5E18FAC7" w14:textId="77777777">
        <w:trPr>
          <w:jc w:val="center"/>
        </w:trPr>
        <w:tc>
          <w:tcPr>
            <w:tcW w:w="2520" w:type="dxa"/>
            <w:vAlign w:val="center"/>
          </w:tcPr>
          <w:p w14:paraId="116CBA61" w14:textId="77777777" w:rsidR="007B027F" w:rsidRDefault="00000000">
            <w:pPr>
              <w:rPr>
                <w:rFonts w:hint="eastAsia"/>
              </w:rPr>
            </w:pPr>
            <w:r>
              <w:rPr>
                <w:color w:val="000000"/>
                <w:sz w:val="17"/>
              </w:rPr>
              <w:t>IT</w:t>
            </w:r>
          </w:p>
        </w:tc>
        <w:tc>
          <w:tcPr>
            <w:tcW w:w="2520" w:type="dxa"/>
            <w:vAlign w:val="center"/>
          </w:tcPr>
          <w:p w14:paraId="1336D9A8" w14:textId="77777777" w:rsidR="007B027F" w:rsidRDefault="00000000">
            <w:pPr>
              <w:rPr>
                <w:rFonts w:hint="eastAsia"/>
              </w:rPr>
            </w:pPr>
            <w:r>
              <w:rPr>
                <w:color w:val="000000"/>
                <w:sz w:val="17"/>
              </w:rPr>
              <w:t>1,004</w:t>
            </w:r>
          </w:p>
        </w:tc>
        <w:tc>
          <w:tcPr>
            <w:tcW w:w="2520" w:type="dxa"/>
            <w:vAlign w:val="center"/>
          </w:tcPr>
          <w:p w14:paraId="3A48C145" w14:textId="77777777" w:rsidR="007B027F" w:rsidRDefault="00000000">
            <w:pPr>
              <w:rPr>
                <w:rFonts w:hint="eastAsia"/>
              </w:rPr>
            </w:pPr>
            <w:r>
              <w:rPr>
                <w:color w:val="000000"/>
                <w:sz w:val="17"/>
              </w:rPr>
              <w:t>$91,400</w:t>
            </w:r>
          </w:p>
        </w:tc>
        <w:tc>
          <w:tcPr>
            <w:tcW w:w="2520" w:type="dxa"/>
            <w:vAlign w:val="center"/>
          </w:tcPr>
          <w:p w14:paraId="142B5999" w14:textId="77777777" w:rsidR="007B027F" w:rsidRDefault="00000000">
            <w:pPr>
              <w:rPr>
                <w:rFonts w:hint="eastAsia"/>
              </w:rPr>
            </w:pPr>
            <w:r>
              <w:rPr>
                <w:color w:val="000000"/>
                <w:sz w:val="17"/>
              </w:rPr>
              <w:t>15.24%</w:t>
            </w:r>
          </w:p>
        </w:tc>
      </w:tr>
      <w:tr w:rsidR="007B027F" w14:paraId="2D873C26" w14:textId="77777777">
        <w:trPr>
          <w:jc w:val="center"/>
        </w:trPr>
        <w:tc>
          <w:tcPr>
            <w:tcW w:w="2520" w:type="dxa"/>
            <w:vAlign w:val="center"/>
          </w:tcPr>
          <w:p w14:paraId="7F5986F8" w14:textId="77777777" w:rsidR="007B027F" w:rsidRDefault="00000000">
            <w:pPr>
              <w:rPr>
                <w:rFonts w:hint="eastAsia"/>
              </w:rPr>
            </w:pPr>
            <w:r>
              <w:rPr>
                <w:color w:val="000000"/>
                <w:sz w:val="17"/>
              </w:rPr>
              <w:t>Finance</w:t>
            </w:r>
          </w:p>
        </w:tc>
        <w:tc>
          <w:tcPr>
            <w:tcW w:w="2520" w:type="dxa"/>
            <w:vAlign w:val="center"/>
          </w:tcPr>
          <w:p w14:paraId="289BE0C4" w14:textId="77777777" w:rsidR="007B027F" w:rsidRDefault="00000000">
            <w:pPr>
              <w:rPr>
                <w:rFonts w:hint="eastAsia"/>
              </w:rPr>
            </w:pPr>
            <w:r>
              <w:rPr>
                <w:color w:val="000000"/>
                <w:sz w:val="17"/>
              </w:rPr>
              <w:t>1,015</w:t>
            </w:r>
          </w:p>
        </w:tc>
        <w:tc>
          <w:tcPr>
            <w:tcW w:w="2520" w:type="dxa"/>
            <w:vAlign w:val="center"/>
          </w:tcPr>
          <w:p w14:paraId="7F0A7EAA" w14:textId="77777777" w:rsidR="007B027F" w:rsidRDefault="00000000">
            <w:pPr>
              <w:rPr>
                <w:rFonts w:hint="eastAsia"/>
              </w:rPr>
            </w:pPr>
            <w:r>
              <w:rPr>
                <w:color w:val="000000"/>
                <w:sz w:val="17"/>
              </w:rPr>
              <w:t>$79,082</w:t>
            </w:r>
          </w:p>
        </w:tc>
        <w:tc>
          <w:tcPr>
            <w:tcW w:w="2520" w:type="dxa"/>
            <w:vAlign w:val="center"/>
          </w:tcPr>
          <w:p w14:paraId="50AA3A31" w14:textId="77777777" w:rsidR="007B027F" w:rsidRDefault="00000000">
            <w:pPr>
              <w:rPr>
                <w:rFonts w:hint="eastAsia"/>
              </w:rPr>
            </w:pPr>
            <w:r>
              <w:rPr>
                <w:color w:val="000000"/>
                <w:sz w:val="17"/>
              </w:rPr>
              <w:t>11.33%</w:t>
            </w:r>
          </w:p>
        </w:tc>
      </w:tr>
      <w:tr w:rsidR="007B027F" w14:paraId="2EC7E131" w14:textId="77777777">
        <w:trPr>
          <w:jc w:val="center"/>
        </w:trPr>
        <w:tc>
          <w:tcPr>
            <w:tcW w:w="2520" w:type="dxa"/>
            <w:vAlign w:val="center"/>
          </w:tcPr>
          <w:p w14:paraId="381B492F" w14:textId="77777777" w:rsidR="007B027F" w:rsidRDefault="00000000">
            <w:pPr>
              <w:rPr>
                <w:rFonts w:hint="eastAsia"/>
              </w:rPr>
            </w:pPr>
            <w:r>
              <w:rPr>
                <w:color w:val="000000"/>
                <w:sz w:val="17"/>
              </w:rPr>
              <w:t>HR</w:t>
            </w:r>
          </w:p>
        </w:tc>
        <w:tc>
          <w:tcPr>
            <w:tcW w:w="2520" w:type="dxa"/>
            <w:vAlign w:val="center"/>
          </w:tcPr>
          <w:p w14:paraId="09D35F94" w14:textId="77777777" w:rsidR="007B027F" w:rsidRDefault="00000000">
            <w:pPr>
              <w:rPr>
                <w:rFonts w:hint="eastAsia"/>
              </w:rPr>
            </w:pPr>
            <w:r>
              <w:rPr>
                <w:color w:val="000000"/>
                <w:sz w:val="17"/>
              </w:rPr>
              <w:t>951</w:t>
            </w:r>
          </w:p>
        </w:tc>
        <w:tc>
          <w:tcPr>
            <w:tcW w:w="2520" w:type="dxa"/>
            <w:vAlign w:val="center"/>
          </w:tcPr>
          <w:p w14:paraId="0D065988" w14:textId="77777777" w:rsidR="007B027F" w:rsidRDefault="00000000">
            <w:pPr>
              <w:rPr>
                <w:rFonts w:hint="eastAsia"/>
              </w:rPr>
            </w:pPr>
            <w:r>
              <w:rPr>
                <w:color w:val="000000"/>
                <w:sz w:val="17"/>
              </w:rPr>
              <w:t>$73,419</w:t>
            </w:r>
          </w:p>
        </w:tc>
        <w:tc>
          <w:tcPr>
            <w:tcW w:w="2520" w:type="dxa"/>
            <w:vAlign w:val="center"/>
          </w:tcPr>
          <w:p w14:paraId="47A562B0" w14:textId="77777777" w:rsidR="007B027F" w:rsidRDefault="00000000">
            <w:pPr>
              <w:rPr>
                <w:rFonts w:hint="eastAsia"/>
              </w:rPr>
            </w:pPr>
            <w:r>
              <w:rPr>
                <w:color w:val="000000"/>
                <w:sz w:val="17"/>
              </w:rPr>
              <w:t>13.56%</w:t>
            </w:r>
          </w:p>
        </w:tc>
      </w:tr>
      <w:tr w:rsidR="007B027F" w14:paraId="03A3F07E" w14:textId="77777777">
        <w:trPr>
          <w:jc w:val="center"/>
        </w:trPr>
        <w:tc>
          <w:tcPr>
            <w:tcW w:w="2520" w:type="dxa"/>
            <w:vAlign w:val="center"/>
          </w:tcPr>
          <w:p w14:paraId="4516D3D1" w14:textId="77777777" w:rsidR="007B027F" w:rsidRDefault="00000000">
            <w:pPr>
              <w:rPr>
                <w:rFonts w:hint="eastAsia"/>
              </w:rPr>
            </w:pPr>
            <w:r>
              <w:rPr>
                <w:color w:val="000000"/>
                <w:sz w:val="17"/>
              </w:rPr>
              <w:t>Marketing</w:t>
            </w:r>
          </w:p>
        </w:tc>
        <w:tc>
          <w:tcPr>
            <w:tcW w:w="2520" w:type="dxa"/>
            <w:vAlign w:val="center"/>
          </w:tcPr>
          <w:p w14:paraId="17C8C98D" w14:textId="77777777" w:rsidR="007B027F" w:rsidRDefault="00000000">
            <w:pPr>
              <w:rPr>
                <w:rFonts w:hint="eastAsia"/>
              </w:rPr>
            </w:pPr>
            <w:r>
              <w:rPr>
                <w:color w:val="000000"/>
                <w:sz w:val="17"/>
              </w:rPr>
              <w:t>1,033</w:t>
            </w:r>
          </w:p>
        </w:tc>
        <w:tc>
          <w:tcPr>
            <w:tcW w:w="2520" w:type="dxa"/>
            <w:vAlign w:val="center"/>
          </w:tcPr>
          <w:p w14:paraId="0CE8EAC9" w14:textId="77777777" w:rsidR="007B027F" w:rsidRDefault="00000000">
            <w:pPr>
              <w:rPr>
                <w:rFonts w:hint="eastAsia"/>
              </w:rPr>
            </w:pPr>
            <w:r>
              <w:rPr>
                <w:color w:val="000000"/>
                <w:sz w:val="17"/>
              </w:rPr>
              <w:t>$72,943</w:t>
            </w:r>
          </w:p>
        </w:tc>
        <w:tc>
          <w:tcPr>
            <w:tcW w:w="2520" w:type="dxa"/>
            <w:vAlign w:val="center"/>
          </w:tcPr>
          <w:p w14:paraId="5E83DC36" w14:textId="77777777" w:rsidR="007B027F" w:rsidRDefault="00000000">
            <w:pPr>
              <w:rPr>
                <w:rFonts w:hint="eastAsia"/>
              </w:rPr>
            </w:pPr>
            <w:r>
              <w:rPr>
                <w:color w:val="000000"/>
                <w:sz w:val="17"/>
              </w:rPr>
              <w:t>14.33%</w:t>
            </w:r>
          </w:p>
        </w:tc>
      </w:tr>
      <w:tr w:rsidR="007B027F" w14:paraId="22AE488F" w14:textId="77777777">
        <w:trPr>
          <w:jc w:val="center"/>
        </w:trPr>
        <w:tc>
          <w:tcPr>
            <w:tcW w:w="2520" w:type="dxa"/>
            <w:vAlign w:val="center"/>
          </w:tcPr>
          <w:p w14:paraId="434DC254" w14:textId="77777777" w:rsidR="007B027F" w:rsidRDefault="00000000">
            <w:pPr>
              <w:rPr>
                <w:rFonts w:hint="eastAsia"/>
              </w:rPr>
            </w:pPr>
            <w:r>
              <w:rPr>
                <w:color w:val="000000"/>
                <w:sz w:val="17"/>
              </w:rPr>
              <w:t>Sales</w:t>
            </w:r>
          </w:p>
        </w:tc>
        <w:tc>
          <w:tcPr>
            <w:tcW w:w="2520" w:type="dxa"/>
            <w:vAlign w:val="center"/>
          </w:tcPr>
          <w:p w14:paraId="1924DEF8" w14:textId="77777777" w:rsidR="007B027F" w:rsidRDefault="00000000">
            <w:pPr>
              <w:rPr>
                <w:rFonts w:hint="eastAsia"/>
              </w:rPr>
            </w:pPr>
            <w:r>
              <w:rPr>
                <w:color w:val="000000"/>
                <w:sz w:val="17"/>
              </w:rPr>
              <w:t>1,012</w:t>
            </w:r>
          </w:p>
        </w:tc>
        <w:tc>
          <w:tcPr>
            <w:tcW w:w="2520" w:type="dxa"/>
            <w:vAlign w:val="center"/>
          </w:tcPr>
          <w:p w14:paraId="368A8A64" w14:textId="77777777" w:rsidR="007B027F" w:rsidRDefault="00000000">
            <w:pPr>
              <w:rPr>
                <w:rFonts w:hint="eastAsia"/>
              </w:rPr>
            </w:pPr>
            <w:r>
              <w:rPr>
                <w:color w:val="000000"/>
                <w:sz w:val="17"/>
              </w:rPr>
              <w:t>$66,971</w:t>
            </w:r>
          </w:p>
        </w:tc>
        <w:tc>
          <w:tcPr>
            <w:tcW w:w="2520" w:type="dxa"/>
            <w:vAlign w:val="center"/>
          </w:tcPr>
          <w:p w14:paraId="7BEBDDF0" w14:textId="77777777" w:rsidR="007B027F" w:rsidRDefault="00000000">
            <w:pPr>
              <w:rPr>
                <w:rFonts w:hint="eastAsia"/>
              </w:rPr>
            </w:pPr>
            <w:r>
              <w:rPr>
                <w:color w:val="000000"/>
                <w:sz w:val="17"/>
              </w:rPr>
              <w:t>14.43%</w:t>
            </w:r>
          </w:p>
        </w:tc>
      </w:tr>
      <w:tr w:rsidR="007B027F" w14:paraId="6B797E62" w14:textId="77777777">
        <w:trPr>
          <w:jc w:val="center"/>
        </w:trPr>
        <w:tc>
          <w:tcPr>
            <w:tcW w:w="2520" w:type="dxa"/>
            <w:vAlign w:val="center"/>
          </w:tcPr>
          <w:p w14:paraId="13225FE8" w14:textId="77777777" w:rsidR="007B027F" w:rsidRDefault="00000000">
            <w:pPr>
              <w:rPr>
                <w:rFonts w:hint="eastAsia"/>
              </w:rPr>
            </w:pPr>
            <w:r>
              <w:rPr>
                <w:color w:val="000000"/>
                <w:sz w:val="17"/>
              </w:rPr>
              <w:t>Operations</w:t>
            </w:r>
          </w:p>
        </w:tc>
        <w:tc>
          <w:tcPr>
            <w:tcW w:w="2520" w:type="dxa"/>
            <w:vAlign w:val="center"/>
          </w:tcPr>
          <w:p w14:paraId="28C60579" w14:textId="77777777" w:rsidR="007B027F" w:rsidRDefault="00000000">
            <w:pPr>
              <w:rPr>
                <w:rFonts w:hint="eastAsia"/>
              </w:rPr>
            </w:pPr>
            <w:r>
              <w:rPr>
                <w:color w:val="000000"/>
                <w:sz w:val="17"/>
              </w:rPr>
              <w:t>1,009</w:t>
            </w:r>
          </w:p>
        </w:tc>
        <w:tc>
          <w:tcPr>
            <w:tcW w:w="2520" w:type="dxa"/>
            <w:vAlign w:val="center"/>
          </w:tcPr>
          <w:p w14:paraId="4FCCC3A7" w14:textId="77777777" w:rsidR="007B027F" w:rsidRDefault="00000000">
            <w:pPr>
              <w:rPr>
                <w:rFonts w:hint="eastAsia"/>
              </w:rPr>
            </w:pPr>
            <w:r>
              <w:rPr>
                <w:color w:val="000000"/>
                <w:sz w:val="17"/>
              </w:rPr>
              <w:t>$64,677</w:t>
            </w:r>
          </w:p>
        </w:tc>
        <w:tc>
          <w:tcPr>
            <w:tcW w:w="2520" w:type="dxa"/>
            <w:vAlign w:val="center"/>
          </w:tcPr>
          <w:p w14:paraId="7D7ACF8E" w14:textId="77777777" w:rsidR="007B027F" w:rsidRDefault="00000000">
            <w:pPr>
              <w:rPr>
                <w:rFonts w:hint="eastAsia"/>
              </w:rPr>
            </w:pPr>
            <w:r>
              <w:rPr>
                <w:color w:val="000000"/>
                <w:sz w:val="17"/>
              </w:rPr>
              <w:t>11.60%</w:t>
            </w:r>
          </w:p>
        </w:tc>
      </w:tr>
      <w:tr w:rsidR="007B027F" w14:paraId="6F64AD17" w14:textId="77777777">
        <w:trPr>
          <w:jc w:val="center"/>
        </w:trPr>
        <w:tc>
          <w:tcPr>
            <w:tcW w:w="2520" w:type="dxa"/>
            <w:vAlign w:val="center"/>
          </w:tcPr>
          <w:p w14:paraId="2EF262EC" w14:textId="77777777" w:rsidR="007B027F" w:rsidRDefault="00000000">
            <w:pPr>
              <w:rPr>
                <w:rFonts w:hint="eastAsia"/>
              </w:rPr>
            </w:pPr>
            <w:r>
              <w:rPr>
                <w:color w:val="000000"/>
                <w:sz w:val="17"/>
              </w:rPr>
              <w:t>Support</w:t>
            </w:r>
          </w:p>
        </w:tc>
        <w:tc>
          <w:tcPr>
            <w:tcW w:w="2520" w:type="dxa"/>
            <w:vAlign w:val="center"/>
          </w:tcPr>
          <w:p w14:paraId="23C9D22D" w14:textId="77777777" w:rsidR="007B027F" w:rsidRDefault="00000000">
            <w:pPr>
              <w:rPr>
                <w:rFonts w:hint="eastAsia"/>
              </w:rPr>
            </w:pPr>
            <w:r>
              <w:rPr>
                <w:color w:val="000000"/>
                <w:sz w:val="17"/>
              </w:rPr>
              <w:t>996</w:t>
            </w:r>
          </w:p>
        </w:tc>
        <w:tc>
          <w:tcPr>
            <w:tcW w:w="2520" w:type="dxa"/>
            <w:vAlign w:val="center"/>
          </w:tcPr>
          <w:p w14:paraId="1090C50B" w14:textId="77777777" w:rsidR="007B027F" w:rsidRDefault="00000000">
            <w:pPr>
              <w:rPr>
                <w:rFonts w:hint="eastAsia"/>
              </w:rPr>
            </w:pPr>
            <w:r>
              <w:rPr>
                <w:color w:val="000000"/>
                <w:sz w:val="17"/>
              </w:rPr>
              <w:t>$54,723</w:t>
            </w:r>
          </w:p>
        </w:tc>
        <w:tc>
          <w:tcPr>
            <w:tcW w:w="2520" w:type="dxa"/>
            <w:vAlign w:val="center"/>
          </w:tcPr>
          <w:p w14:paraId="1CE3EF6B" w14:textId="77777777" w:rsidR="007B027F" w:rsidRDefault="00000000">
            <w:pPr>
              <w:rPr>
                <w:rFonts w:hint="eastAsia"/>
              </w:rPr>
            </w:pPr>
            <w:r>
              <w:rPr>
                <w:color w:val="000000"/>
                <w:sz w:val="17"/>
              </w:rPr>
              <w:t>13.05%</w:t>
            </w:r>
          </w:p>
        </w:tc>
      </w:tr>
    </w:tbl>
    <w:p w14:paraId="045147AA" w14:textId="77777777" w:rsidR="007B027F" w:rsidRDefault="007B027F">
      <w:pPr>
        <w:rPr>
          <w:rFonts w:hint="eastAsia"/>
        </w:rPr>
      </w:pPr>
    </w:p>
    <w:p w14:paraId="3D37056C" w14:textId="77777777" w:rsidR="007B027F" w:rsidRDefault="00000000">
      <w:pPr>
        <w:rPr>
          <w:rFonts w:hint="eastAsia"/>
        </w:rPr>
      </w:pPr>
      <w:r>
        <w:t>Legal has the highest average department salary at $110,043, followed by Strategy at $104,611. Support has the lowest average salary at $54,723. The salary differences are substantial, but salary alone should not be used to explain attrition without additional employee-level and role-level analysis.</w:t>
      </w:r>
    </w:p>
    <w:p w14:paraId="02D7D0B6" w14:textId="77777777" w:rsidR="007B027F" w:rsidRDefault="00000000">
      <w:pPr>
        <w:pStyle w:val="Heading1"/>
      </w:pPr>
      <w:r>
        <w:t>10. Job Title Risk View</w:t>
      </w:r>
    </w:p>
    <w:p w14:paraId="2C6E8CBE" w14:textId="77777777" w:rsidR="007B027F" w:rsidRDefault="00000000">
      <w:pPr>
        <w:rPr>
          <w:rFonts w:hint="eastAsia"/>
        </w:rPr>
      </w:pPr>
      <w:r>
        <w:t>To avoid over-interpreting very small groups, the ranking below considers job titles with at least 100 employees.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7B027F" w14:paraId="12ABC4F0" w14:textId="77777777">
        <w:trPr>
          <w:jc w:val="center"/>
        </w:trPr>
        <w:tc>
          <w:tcPr>
            <w:tcW w:w="2016" w:type="dxa"/>
            <w:shd w:val="clear" w:color="auto" w:fill="0F172A"/>
            <w:vAlign w:val="center"/>
          </w:tcPr>
          <w:p w14:paraId="281A1877" w14:textId="77777777" w:rsidR="007B027F" w:rsidRDefault="00000000">
            <w:pPr>
              <w:rPr>
                <w:rFonts w:hint="eastAsia"/>
              </w:rPr>
            </w:pPr>
            <w:r>
              <w:rPr>
                <w:b/>
                <w:color w:val="FFFFFF"/>
                <w:sz w:val="18"/>
              </w:rPr>
              <w:t>Job Title</w:t>
            </w:r>
          </w:p>
        </w:tc>
        <w:tc>
          <w:tcPr>
            <w:tcW w:w="2016" w:type="dxa"/>
            <w:shd w:val="clear" w:color="auto" w:fill="0F172A"/>
            <w:vAlign w:val="center"/>
          </w:tcPr>
          <w:p w14:paraId="0C2943A2" w14:textId="77777777" w:rsidR="007B027F" w:rsidRDefault="00000000">
            <w:pPr>
              <w:rPr>
                <w:rFonts w:hint="eastAsia"/>
              </w:rPr>
            </w:pPr>
            <w:r>
              <w:rPr>
                <w:b/>
                <w:color w:val="FFFFFF"/>
                <w:sz w:val="18"/>
              </w:rPr>
              <w:t>Employees</w:t>
            </w:r>
          </w:p>
        </w:tc>
        <w:tc>
          <w:tcPr>
            <w:tcW w:w="2016" w:type="dxa"/>
            <w:shd w:val="clear" w:color="auto" w:fill="0F172A"/>
            <w:vAlign w:val="center"/>
          </w:tcPr>
          <w:p w14:paraId="26144C62" w14:textId="77777777" w:rsidR="007B027F" w:rsidRDefault="00000000">
            <w:pPr>
              <w:rPr>
                <w:rFonts w:hint="eastAsia"/>
              </w:rPr>
            </w:pPr>
            <w:r>
              <w:rPr>
                <w:b/>
                <w:color w:val="FFFFFF"/>
                <w:sz w:val="18"/>
              </w:rPr>
              <w:t>Exited</w:t>
            </w:r>
          </w:p>
        </w:tc>
        <w:tc>
          <w:tcPr>
            <w:tcW w:w="2016" w:type="dxa"/>
            <w:shd w:val="clear" w:color="auto" w:fill="0F172A"/>
            <w:vAlign w:val="center"/>
          </w:tcPr>
          <w:p w14:paraId="73C31DB8" w14:textId="77777777" w:rsidR="007B027F" w:rsidRDefault="00000000">
            <w:pPr>
              <w:rPr>
                <w:rFonts w:hint="eastAsia"/>
              </w:rPr>
            </w:pPr>
            <w:r>
              <w:rPr>
                <w:b/>
                <w:color w:val="FFFFFF"/>
                <w:sz w:val="18"/>
              </w:rPr>
              <w:t>Attrition Rate</w:t>
            </w:r>
          </w:p>
        </w:tc>
        <w:tc>
          <w:tcPr>
            <w:tcW w:w="2016" w:type="dxa"/>
            <w:shd w:val="clear" w:color="auto" w:fill="0F172A"/>
            <w:vAlign w:val="center"/>
          </w:tcPr>
          <w:p w14:paraId="1F581F0C" w14:textId="77777777" w:rsidR="007B027F" w:rsidRDefault="00000000">
            <w:pPr>
              <w:rPr>
                <w:rFonts w:hint="eastAsia"/>
              </w:rPr>
            </w:pPr>
            <w:r>
              <w:rPr>
                <w:b/>
                <w:color w:val="FFFFFF"/>
                <w:sz w:val="18"/>
              </w:rPr>
              <w:t>Average Salary</w:t>
            </w:r>
          </w:p>
        </w:tc>
      </w:tr>
      <w:tr w:rsidR="007B027F" w14:paraId="4459F378" w14:textId="77777777">
        <w:trPr>
          <w:jc w:val="center"/>
        </w:trPr>
        <w:tc>
          <w:tcPr>
            <w:tcW w:w="2016" w:type="dxa"/>
            <w:vAlign w:val="center"/>
          </w:tcPr>
          <w:p w14:paraId="62AED9CB" w14:textId="77777777" w:rsidR="007B027F" w:rsidRDefault="00000000">
            <w:pPr>
              <w:rPr>
                <w:rFonts w:hint="eastAsia"/>
              </w:rPr>
            </w:pPr>
            <w:r>
              <w:rPr>
                <w:color w:val="000000"/>
                <w:sz w:val="17"/>
              </w:rPr>
              <w:t>Sales Executive</w:t>
            </w:r>
          </w:p>
        </w:tc>
        <w:tc>
          <w:tcPr>
            <w:tcW w:w="2016" w:type="dxa"/>
            <w:vAlign w:val="center"/>
          </w:tcPr>
          <w:p w14:paraId="68E619D5" w14:textId="77777777" w:rsidR="007B027F" w:rsidRDefault="00000000">
            <w:pPr>
              <w:rPr>
                <w:rFonts w:hint="eastAsia"/>
              </w:rPr>
            </w:pPr>
            <w:r>
              <w:rPr>
                <w:color w:val="000000"/>
                <w:sz w:val="17"/>
              </w:rPr>
              <w:t>213</w:t>
            </w:r>
          </w:p>
        </w:tc>
        <w:tc>
          <w:tcPr>
            <w:tcW w:w="2016" w:type="dxa"/>
            <w:vAlign w:val="center"/>
          </w:tcPr>
          <w:p w14:paraId="5E79FF75" w14:textId="77777777" w:rsidR="007B027F" w:rsidRDefault="00000000">
            <w:pPr>
              <w:rPr>
                <w:rFonts w:hint="eastAsia"/>
              </w:rPr>
            </w:pPr>
            <w:r>
              <w:rPr>
                <w:color w:val="000000"/>
                <w:sz w:val="17"/>
              </w:rPr>
              <w:t>41</w:t>
            </w:r>
          </w:p>
        </w:tc>
        <w:tc>
          <w:tcPr>
            <w:tcW w:w="2016" w:type="dxa"/>
            <w:vAlign w:val="center"/>
          </w:tcPr>
          <w:p w14:paraId="094A07BF" w14:textId="77777777" w:rsidR="007B027F" w:rsidRDefault="00000000">
            <w:pPr>
              <w:rPr>
                <w:rFonts w:hint="eastAsia"/>
              </w:rPr>
            </w:pPr>
            <w:r>
              <w:rPr>
                <w:color w:val="000000"/>
                <w:sz w:val="17"/>
              </w:rPr>
              <w:t>19.25%</w:t>
            </w:r>
          </w:p>
        </w:tc>
        <w:tc>
          <w:tcPr>
            <w:tcW w:w="2016" w:type="dxa"/>
            <w:vAlign w:val="center"/>
          </w:tcPr>
          <w:p w14:paraId="7817CE80" w14:textId="77777777" w:rsidR="007B027F" w:rsidRDefault="00000000">
            <w:pPr>
              <w:rPr>
                <w:rFonts w:hint="eastAsia"/>
              </w:rPr>
            </w:pPr>
            <w:r>
              <w:rPr>
                <w:color w:val="000000"/>
                <w:sz w:val="17"/>
              </w:rPr>
              <w:t>$66,467</w:t>
            </w:r>
          </w:p>
        </w:tc>
      </w:tr>
      <w:tr w:rsidR="007B027F" w14:paraId="11B55D35" w14:textId="77777777">
        <w:trPr>
          <w:jc w:val="center"/>
        </w:trPr>
        <w:tc>
          <w:tcPr>
            <w:tcW w:w="2016" w:type="dxa"/>
            <w:vAlign w:val="center"/>
          </w:tcPr>
          <w:p w14:paraId="49DE1CE2" w14:textId="77777777" w:rsidR="007B027F" w:rsidRDefault="00000000">
            <w:pPr>
              <w:rPr>
                <w:rFonts w:hint="eastAsia"/>
              </w:rPr>
            </w:pPr>
            <w:r>
              <w:rPr>
                <w:color w:val="000000"/>
                <w:sz w:val="17"/>
              </w:rPr>
              <w:t>Digital Marketing Specialist</w:t>
            </w:r>
          </w:p>
        </w:tc>
        <w:tc>
          <w:tcPr>
            <w:tcW w:w="2016" w:type="dxa"/>
            <w:vAlign w:val="center"/>
          </w:tcPr>
          <w:p w14:paraId="6906DF38" w14:textId="77777777" w:rsidR="007B027F" w:rsidRDefault="00000000">
            <w:pPr>
              <w:rPr>
                <w:rFonts w:hint="eastAsia"/>
              </w:rPr>
            </w:pPr>
            <w:r>
              <w:rPr>
                <w:color w:val="000000"/>
                <w:sz w:val="17"/>
              </w:rPr>
              <w:t>209</w:t>
            </w:r>
          </w:p>
        </w:tc>
        <w:tc>
          <w:tcPr>
            <w:tcW w:w="2016" w:type="dxa"/>
            <w:vAlign w:val="center"/>
          </w:tcPr>
          <w:p w14:paraId="47AE4E5F" w14:textId="77777777" w:rsidR="007B027F" w:rsidRDefault="00000000">
            <w:pPr>
              <w:rPr>
                <w:rFonts w:hint="eastAsia"/>
              </w:rPr>
            </w:pPr>
            <w:r>
              <w:rPr>
                <w:color w:val="000000"/>
                <w:sz w:val="17"/>
              </w:rPr>
              <w:t>40</w:t>
            </w:r>
          </w:p>
        </w:tc>
        <w:tc>
          <w:tcPr>
            <w:tcW w:w="2016" w:type="dxa"/>
            <w:vAlign w:val="center"/>
          </w:tcPr>
          <w:p w14:paraId="050162FD" w14:textId="77777777" w:rsidR="007B027F" w:rsidRDefault="00000000">
            <w:pPr>
              <w:rPr>
                <w:rFonts w:hint="eastAsia"/>
              </w:rPr>
            </w:pPr>
            <w:r>
              <w:rPr>
                <w:color w:val="000000"/>
                <w:sz w:val="17"/>
              </w:rPr>
              <w:t>19.14%</w:t>
            </w:r>
          </w:p>
        </w:tc>
        <w:tc>
          <w:tcPr>
            <w:tcW w:w="2016" w:type="dxa"/>
            <w:vAlign w:val="center"/>
          </w:tcPr>
          <w:p w14:paraId="213F3A89" w14:textId="77777777" w:rsidR="007B027F" w:rsidRDefault="00000000">
            <w:pPr>
              <w:rPr>
                <w:rFonts w:hint="eastAsia"/>
              </w:rPr>
            </w:pPr>
            <w:r>
              <w:rPr>
                <w:color w:val="000000"/>
                <w:sz w:val="17"/>
              </w:rPr>
              <w:t>$73,172</w:t>
            </w:r>
          </w:p>
        </w:tc>
      </w:tr>
      <w:tr w:rsidR="007B027F" w14:paraId="79E244B3" w14:textId="77777777">
        <w:trPr>
          <w:jc w:val="center"/>
        </w:trPr>
        <w:tc>
          <w:tcPr>
            <w:tcW w:w="2016" w:type="dxa"/>
            <w:vAlign w:val="center"/>
          </w:tcPr>
          <w:p w14:paraId="75C58002" w14:textId="77777777" w:rsidR="007B027F" w:rsidRDefault="00000000">
            <w:pPr>
              <w:rPr>
                <w:rFonts w:hint="eastAsia"/>
              </w:rPr>
            </w:pPr>
            <w:r>
              <w:rPr>
                <w:color w:val="000000"/>
                <w:sz w:val="17"/>
              </w:rPr>
              <w:t>Account Executive</w:t>
            </w:r>
          </w:p>
        </w:tc>
        <w:tc>
          <w:tcPr>
            <w:tcW w:w="2016" w:type="dxa"/>
            <w:vAlign w:val="center"/>
          </w:tcPr>
          <w:p w14:paraId="34CCD10D" w14:textId="77777777" w:rsidR="007B027F" w:rsidRDefault="00000000">
            <w:pPr>
              <w:rPr>
                <w:rFonts w:hint="eastAsia"/>
              </w:rPr>
            </w:pPr>
            <w:r>
              <w:rPr>
                <w:color w:val="000000"/>
                <w:sz w:val="17"/>
              </w:rPr>
              <w:t>201</w:t>
            </w:r>
          </w:p>
        </w:tc>
        <w:tc>
          <w:tcPr>
            <w:tcW w:w="2016" w:type="dxa"/>
            <w:vAlign w:val="center"/>
          </w:tcPr>
          <w:p w14:paraId="307CB12C" w14:textId="77777777" w:rsidR="007B027F" w:rsidRDefault="00000000">
            <w:pPr>
              <w:rPr>
                <w:rFonts w:hint="eastAsia"/>
              </w:rPr>
            </w:pPr>
            <w:r>
              <w:rPr>
                <w:color w:val="000000"/>
                <w:sz w:val="17"/>
              </w:rPr>
              <w:t>35</w:t>
            </w:r>
          </w:p>
        </w:tc>
        <w:tc>
          <w:tcPr>
            <w:tcW w:w="2016" w:type="dxa"/>
            <w:vAlign w:val="center"/>
          </w:tcPr>
          <w:p w14:paraId="3AA5A978" w14:textId="77777777" w:rsidR="007B027F" w:rsidRDefault="00000000">
            <w:pPr>
              <w:rPr>
                <w:rFonts w:hint="eastAsia"/>
              </w:rPr>
            </w:pPr>
            <w:r>
              <w:rPr>
                <w:color w:val="000000"/>
                <w:sz w:val="17"/>
              </w:rPr>
              <w:t>17.41%</w:t>
            </w:r>
          </w:p>
        </w:tc>
        <w:tc>
          <w:tcPr>
            <w:tcW w:w="2016" w:type="dxa"/>
            <w:vAlign w:val="center"/>
          </w:tcPr>
          <w:p w14:paraId="00633B30" w14:textId="77777777" w:rsidR="007B027F" w:rsidRDefault="00000000">
            <w:pPr>
              <w:rPr>
                <w:rFonts w:hint="eastAsia"/>
              </w:rPr>
            </w:pPr>
            <w:r>
              <w:rPr>
                <w:color w:val="000000"/>
                <w:sz w:val="17"/>
              </w:rPr>
              <w:t>$67,442</w:t>
            </w:r>
          </w:p>
        </w:tc>
      </w:tr>
      <w:tr w:rsidR="007B027F" w14:paraId="70C7A93C" w14:textId="77777777">
        <w:trPr>
          <w:jc w:val="center"/>
        </w:trPr>
        <w:tc>
          <w:tcPr>
            <w:tcW w:w="2016" w:type="dxa"/>
            <w:vAlign w:val="center"/>
          </w:tcPr>
          <w:p w14:paraId="787283EE" w14:textId="77777777" w:rsidR="007B027F" w:rsidRDefault="00000000">
            <w:pPr>
              <w:rPr>
                <w:rFonts w:hint="eastAsia"/>
              </w:rPr>
            </w:pPr>
            <w:r>
              <w:rPr>
                <w:color w:val="000000"/>
                <w:sz w:val="17"/>
              </w:rPr>
              <w:t>Business Development Manager</w:t>
            </w:r>
          </w:p>
        </w:tc>
        <w:tc>
          <w:tcPr>
            <w:tcW w:w="2016" w:type="dxa"/>
            <w:vAlign w:val="center"/>
          </w:tcPr>
          <w:p w14:paraId="5C3C4841" w14:textId="77777777" w:rsidR="007B027F" w:rsidRDefault="00000000">
            <w:pPr>
              <w:rPr>
                <w:rFonts w:hint="eastAsia"/>
              </w:rPr>
            </w:pPr>
            <w:r>
              <w:rPr>
                <w:color w:val="000000"/>
                <w:sz w:val="17"/>
              </w:rPr>
              <w:t>184</w:t>
            </w:r>
          </w:p>
        </w:tc>
        <w:tc>
          <w:tcPr>
            <w:tcW w:w="2016" w:type="dxa"/>
            <w:vAlign w:val="center"/>
          </w:tcPr>
          <w:p w14:paraId="0FACDD21" w14:textId="77777777" w:rsidR="007B027F" w:rsidRDefault="00000000">
            <w:pPr>
              <w:rPr>
                <w:rFonts w:hint="eastAsia"/>
              </w:rPr>
            </w:pPr>
            <w:r>
              <w:rPr>
                <w:color w:val="000000"/>
                <w:sz w:val="17"/>
              </w:rPr>
              <w:t>32</w:t>
            </w:r>
          </w:p>
        </w:tc>
        <w:tc>
          <w:tcPr>
            <w:tcW w:w="2016" w:type="dxa"/>
            <w:vAlign w:val="center"/>
          </w:tcPr>
          <w:p w14:paraId="75ABE399" w14:textId="77777777" w:rsidR="007B027F" w:rsidRDefault="00000000">
            <w:pPr>
              <w:rPr>
                <w:rFonts w:hint="eastAsia"/>
              </w:rPr>
            </w:pPr>
            <w:r>
              <w:rPr>
                <w:color w:val="000000"/>
                <w:sz w:val="17"/>
              </w:rPr>
              <w:t>17.39%</w:t>
            </w:r>
          </w:p>
        </w:tc>
        <w:tc>
          <w:tcPr>
            <w:tcW w:w="2016" w:type="dxa"/>
            <w:vAlign w:val="center"/>
          </w:tcPr>
          <w:p w14:paraId="5E474FA7" w14:textId="77777777" w:rsidR="007B027F" w:rsidRDefault="00000000">
            <w:pPr>
              <w:rPr>
                <w:rFonts w:hint="eastAsia"/>
              </w:rPr>
            </w:pPr>
            <w:r>
              <w:rPr>
                <w:color w:val="000000"/>
                <w:sz w:val="17"/>
              </w:rPr>
              <w:t>$66,943</w:t>
            </w:r>
          </w:p>
        </w:tc>
      </w:tr>
      <w:tr w:rsidR="007B027F" w14:paraId="7F35BCBB" w14:textId="77777777">
        <w:trPr>
          <w:jc w:val="center"/>
        </w:trPr>
        <w:tc>
          <w:tcPr>
            <w:tcW w:w="2016" w:type="dxa"/>
            <w:vAlign w:val="center"/>
          </w:tcPr>
          <w:p w14:paraId="36B44E65" w14:textId="77777777" w:rsidR="007B027F" w:rsidRDefault="00000000">
            <w:pPr>
              <w:rPr>
                <w:rFonts w:hint="eastAsia"/>
              </w:rPr>
            </w:pPr>
            <w:r>
              <w:rPr>
                <w:color w:val="000000"/>
                <w:sz w:val="17"/>
              </w:rPr>
              <w:t>Systems Engineer</w:t>
            </w:r>
          </w:p>
        </w:tc>
        <w:tc>
          <w:tcPr>
            <w:tcW w:w="2016" w:type="dxa"/>
            <w:vAlign w:val="center"/>
          </w:tcPr>
          <w:p w14:paraId="3E304C3D" w14:textId="77777777" w:rsidR="007B027F" w:rsidRDefault="00000000">
            <w:pPr>
              <w:rPr>
                <w:rFonts w:hint="eastAsia"/>
              </w:rPr>
            </w:pPr>
            <w:r>
              <w:rPr>
                <w:color w:val="000000"/>
                <w:sz w:val="17"/>
              </w:rPr>
              <w:t>161</w:t>
            </w:r>
          </w:p>
        </w:tc>
        <w:tc>
          <w:tcPr>
            <w:tcW w:w="2016" w:type="dxa"/>
            <w:vAlign w:val="center"/>
          </w:tcPr>
          <w:p w14:paraId="5DE987F1" w14:textId="77777777" w:rsidR="007B027F" w:rsidRDefault="00000000">
            <w:pPr>
              <w:rPr>
                <w:rFonts w:hint="eastAsia"/>
              </w:rPr>
            </w:pPr>
            <w:r>
              <w:rPr>
                <w:color w:val="000000"/>
                <w:sz w:val="17"/>
              </w:rPr>
              <w:t>28</w:t>
            </w:r>
          </w:p>
        </w:tc>
        <w:tc>
          <w:tcPr>
            <w:tcW w:w="2016" w:type="dxa"/>
            <w:vAlign w:val="center"/>
          </w:tcPr>
          <w:p w14:paraId="631102D6" w14:textId="77777777" w:rsidR="007B027F" w:rsidRDefault="00000000">
            <w:pPr>
              <w:rPr>
                <w:rFonts w:hint="eastAsia"/>
              </w:rPr>
            </w:pPr>
            <w:r>
              <w:rPr>
                <w:color w:val="000000"/>
                <w:sz w:val="17"/>
              </w:rPr>
              <w:t>17.39%</w:t>
            </w:r>
          </w:p>
        </w:tc>
        <w:tc>
          <w:tcPr>
            <w:tcW w:w="2016" w:type="dxa"/>
            <w:vAlign w:val="center"/>
          </w:tcPr>
          <w:p w14:paraId="1EA6C73A" w14:textId="77777777" w:rsidR="007B027F" w:rsidRDefault="00000000">
            <w:pPr>
              <w:rPr>
                <w:rFonts w:hint="eastAsia"/>
              </w:rPr>
            </w:pPr>
            <w:r>
              <w:rPr>
                <w:color w:val="000000"/>
                <w:sz w:val="17"/>
              </w:rPr>
              <w:t>$92,255</w:t>
            </w:r>
          </w:p>
        </w:tc>
      </w:tr>
      <w:tr w:rsidR="007B027F" w14:paraId="25F4B6D7" w14:textId="77777777">
        <w:trPr>
          <w:jc w:val="center"/>
        </w:trPr>
        <w:tc>
          <w:tcPr>
            <w:tcW w:w="2016" w:type="dxa"/>
            <w:vAlign w:val="center"/>
          </w:tcPr>
          <w:p w14:paraId="4B9648C5" w14:textId="77777777" w:rsidR="007B027F" w:rsidRDefault="00000000">
            <w:pPr>
              <w:rPr>
                <w:rFonts w:hint="eastAsia"/>
              </w:rPr>
            </w:pPr>
            <w:r>
              <w:rPr>
                <w:color w:val="000000"/>
                <w:sz w:val="17"/>
              </w:rPr>
              <w:t>Product Analyst</w:t>
            </w:r>
          </w:p>
        </w:tc>
        <w:tc>
          <w:tcPr>
            <w:tcW w:w="2016" w:type="dxa"/>
            <w:vAlign w:val="center"/>
          </w:tcPr>
          <w:p w14:paraId="5F728AB3" w14:textId="77777777" w:rsidR="007B027F" w:rsidRDefault="00000000">
            <w:pPr>
              <w:rPr>
                <w:rFonts w:hint="eastAsia"/>
              </w:rPr>
            </w:pPr>
            <w:r>
              <w:rPr>
                <w:color w:val="000000"/>
                <w:sz w:val="17"/>
              </w:rPr>
              <w:t>199</w:t>
            </w:r>
          </w:p>
        </w:tc>
        <w:tc>
          <w:tcPr>
            <w:tcW w:w="2016" w:type="dxa"/>
            <w:vAlign w:val="center"/>
          </w:tcPr>
          <w:p w14:paraId="483FECC3" w14:textId="77777777" w:rsidR="007B027F" w:rsidRDefault="00000000">
            <w:pPr>
              <w:rPr>
                <w:rFonts w:hint="eastAsia"/>
              </w:rPr>
            </w:pPr>
            <w:r>
              <w:rPr>
                <w:color w:val="000000"/>
                <w:sz w:val="17"/>
              </w:rPr>
              <w:t>33</w:t>
            </w:r>
          </w:p>
        </w:tc>
        <w:tc>
          <w:tcPr>
            <w:tcW w:w="2016" w:type="dxa"/>
            <w:vAlign w:val="center"/>
          </w:tcPr>
          <w:p w14:paraId="576AD8B8" w14:textId="77777777" w:rsidR="007B027F" w:rsidRDefault="00000000">
            <w:pPr>
              <w:rPr>
                <w:rFonts w:hint="eastAsia"/>
              </w:rPr>
            </w:pPr>
            <w:r>
              <w:rPr>
                <w:color w:val="000000"/>
                <w:sz w:val="17"/>
              </w:rPr>
              <w:t>16.58%</w:t>
            </w:r>
          </w:p>
        </w:tc>
        <w:tc>
          <w:tcPr>
            <w:tcW w:w="2016" w:type="dxa"/>
            <w:vAlign w:val="center"/>
          </w:tcPr>
          <w:p w14:paraId="3908E98E" w14:textId="77777777" w:rsidR="007B027F" w:rsidRDefault="00000000">
            <w:pPr>
              <w:rPr>
                <w:rFonts w:hint="eastAsia"/>
              </w:rPr>
            </w:pPr>
            <w:r>
              <w:rPr>
                <w:color w:val="000000"/>
                <w:sz w:val="17"/>
              </w:rPr>
              <w:t>$99,105</w:t>
            </w:r>
          </w:p>
        </w:tc>
      </w:tr>
      <w:tr w:rsidR="007B027F" w14:paraId="33B7D8EA" w14:textId="77777777">
        <w:trPr>
          <w:jc w:val="center"/>
        </w:trPr>
        <w:tc>
          <w:tcPr>
            <w:tcW w:w="2016" w:type="dxa"/>
            <w:vAlign w:val="center"/>
          </w:tcPr>
          <w:p w14:paraId="3817302C" w14:textId="77777777" w:rsidR="007B027F" w:rsidRDefault="00000000">
            <w:pPr>
              <w:rPr>
                <w:rFonts w:hint="eastAsia"/>
              </w:rPr>
            </w:pPr>
            <w:r>
              <w:rPr>
                <w:color w:val="000000"/>
                <w:sz w:val="17"/>
              </w:rPr>
              <w:t>Senior Developer</w:t>
            </w:r>
          </w:p>
        </w:tc>
        <w:tc>
          <w:tcPr>
            <w:tcW w:w="2016" w:type="dxa"/>
            <w:vAlign w:val="center"/>
          </w:tcPr>
          <w:p w14:paraId="6C9FC832" w14:textId="77777777" w:rsidR="007B027F" w:rsidRDefault="00000000">
            <w:pPr>
              <w:rPr>
                <w:rFonts w:hint="eastAsia"/>
              </w:rPr>
            </w:pPr>
            <w:r>
              <w:rPr>
                <w:color w:val="000000"/>
                <w:sz w:val="17"/>
              </w:rPr>
              <w:t>178</w:t>
            </w:r>
          </w:p>
        </w:tc>
        <w:tc>
          <w:tcPr>
            <w:tcW w:w="2016" w:type="dxa"/>
            <w:vAlign w:val="center"/>
          </w:tcPr>
          <w:p w14:paraId="48D0198E" w14:textId="77777777" w:rsidR="007B027F" w:rsidRDefault="00000000">
            <w:pPr>
              <w:rPr>
                <w:rFonts w:hint="eastAsia"/>
              </w:rPr>
            </w:pPr>
            <w:r>
              <w:rPr>
                <w:color w:val="000000"/>
                <w:sz w:val="17"/>
              </w:rPr>
              <w:t>29</w:t>
            </w:r>
          </w:p>
        </w:tc>
        <w:tc>
          <w:tcPr>
            <w:tcW w:w="2016" w:type="dxa"/>
            <w:vAlign w:val="center"/>
          </w:tcPr>
          <w:p w14:paraId="72712BEF" w14:textId="77777777" w:rsidR="007B027F" w:rsidRDefault="00000000">
            <w:pPr>
              <w:rPr>
                <w:rFonts w:hint="eastAsia"/>
              </w:rPr>
            </w:pPr>
            <w:r>
              <w:rPr>
                <w:color w:val="000000"/>
                <w:sz w:val="17"/>
              </w:rPr>
              <w:t>16.29%</w:t>
            </w:r>
          </w:p>
        </w:tc>
        <w:tc>
          <w:tcPr>
            <w:tcW w:w="2016" w:type="dxa"/>
            <w:vAlign w:val="center"/>
          </w:tcPr>
          <w:p w14:paraId="7AAF575F" w14:textId="77777777" w:rsidR="007B027F" w:rsidRDefault="00000000">
            <w:pPr>
              <w:rPr>
                <w:rFonts w:hint="eastAsia"/>
              </w:rPr>
            </w:pPr>
            <w:r>
              <w:rPr>
                <w:color w:val="000000"/>
                <w:sz w:val="17"/>
              </w:rPr>
              <w:t>$89,928</w:t>
            </w:r>
          </w:p>
        </w:tc>
      </w:tr>
      <w:tr w:rsidR="007B027F" w14:paraId="77D10E7E" w14:textId="77777777">
        <w:trPr>
          <w:jc w:val="center"/>
        </w:trPr>
        <w:tc>
          <w:tcPr>
            <w:tcW w:w="2016" w:type="dxa"/>
            <w:vAlign w:val="center"/>
          </w:tcPr>
          <w:p w14:paraId="2F095729" w14:textId="77777777" w:rsidR="007B027F" w:rsidRDefault="00000000">
            <w:pPr>
              <w:rPr>
                <w:rFonts w:hint="eastAsia"/>
              </w:rPr>
            </w:pPr>
            <w:r>
              <w:rPr>
                <w:color w:val="000000"/>
                <w:sz w:val="17"/>
              </w:rPr>
              <w:lastRenderedPageBreak/>
              <w:t>Compensation Manager</w:t>
            </w:r>
          </w:p>
        </w:tc>
        <w:tc>
          <w:tcPr>
            <w:tcW w:w="2016" w:type="dxa"/>
            <w:vAlign w:val="center"/>
          </w:tcPr>
          <w:p w14:paraId="146184AF" w14:textId="77777777" w:rsidR="007B027F" w:rsidRDefault="00000000">
            <w:pPr>
              <w:rPr>
                <w:rFonts w:hint="eastAsia"/>
              </w:rPr>
            </w:pPr>
            <w:r>
              <w:rPr>
                <w:color w:val="000000"/>
                <w:sz w:val="17"/>
              </w:rPr>
              <w:t>194</w:t>
            </w:r>
          </w:p>
        </w:tc>
        <w:tc>
          <w:tcPr>
            <w:tcW w:w="2016" w:type="dxa"/>
            <w:vAlign w:val="center"/>
          </w:tcPr>
          <w:p w14:paraId="7C2BD74E" w14:textId="77777777" w:rsidR="007B027F" w:rsidRDefault="00000000">
            <w:pPr>
              <w:rPr>
                <w:rFonts w:hint="eastAsia"/>
              </w:rPr>
            </w:pPr>
            <w:r>
              <w:rPr>
                <w:color w:val="000000"/>
                <w:sz w:val="17"/>
              </w:rPr>
              <w:t>31</w:t>
            </w:r>
          </w:p>
        </w:tc>
        <w:tc>
          <w:tcPr>
            <w:tcW w:w="2016" w:type="dxa"/>
            <w:vAlign w:val="center"/>
          </w:tcPr>
          <w:p w14:paraId="38EFD235" w14:textId="77777777" w:rsidR="007B027F" w:rsidRDefault="00000000">
            <w:pPr>
              <w:rPr>
                <w:rFonts w:hint="eastAsia"/>
              </w:rPr>
            </w:pPr>
            <w:r>
              <w:rPr>
                <w:color w:val="000000"/>
                <w:sz w:val="17"/>
              </w:rPr>
              <w:t>15.98%</w:t>
            </w:r>
          </w:p>
        </w:tc>
        <w:tc>
          <w:tcPr>
            <w:tcW w:w="2016" w:type="dxa"/>
            <w:vAlign w:val="center"/>
          </w:tcPr>
          <w:p w14:paraId="6360134B" w14:textId="77777777" w:rsidR="007B027F" w:rsidRDefault="00000000">
            <w:pPr>
              <w:rPr>
                <w:rFonts w:hint="eastAsia"/>
              </w:rPr>
            </w:pPr>
            <w:r>
              <w:rPr>
                <w:color w:val="000000"/>
                <w:sz w:val="17"/>
              </w:rPr>
              <w:t>$73,787</w:t>
            </w:r>
          </w:p>
        </w:tc>
      </w:tr>
      <w:tr w:rsidR="007B027F" w14:paraId="087CF1BE" w14:textId="77777777">
        <w:trPr>
          <w:jc w:val="center"/>
        </w:trPr>
        <w:tc>
          <w:tcPr>
            <w:tcW w:w="2016" w:type="dxa"/>
            <w:vAlign w:val="center"/>
          </w:tcPr>
          <w:p w14:paraId="2A25E758" w14:textId="77777777" w:rsidR="007B027F" w:rsidRDefault="00000000">
            <w:pPr>
              <w:rPr>
                <w:rFonts w:hint="eastAsia"/>
              </w:rPr>
            </w:pPr>
            <w:r>
              <w:rPr>
                <w:color w:val="000000"/>
                <w:sz w:val="17"/>
              </w:rPr>
              <w:t>HR Executive</w:t>
            </w:r>
          </w:p>
        </w:tc>
        <w:tc>
          <w:tcPr>
            <w:tcW w:w="2016" w:type="dxa"/>
            <w:vAlign w:val="center"/>
          </w:tcPr>
          <w:p w14:paraId="0B28E048" w14:textId="77777777" w:rsidR="007B027F" w:rsidRDefault="00000000">
            <w:pPr>
              <w:rPr>
                <w:rFonts w:hint="eastAsia"/>
              </w:rPr>
            </w:pPr>
            <w:r>
              <w:rPr>
                <w:color w:val="000000"/>
                <w:sz w:val="17"/>
              </w:rPr>
              <w:t>198</w:t>
            </w:r>
          </w:p>
        </w:tc>
        <w:tc>
          <w:tcPr>
            <w:tcW w:w="2016" w:type="dxa"/>
            <w:vAlign w:val="center"/>
          </w:tcPr>
          <w:p w14:paraId="3A30DE4F" w14:textId="77777777" w:rsidR="007B027F" w:rsidRDefault="00000000">
            <w:pPr>
              <w:rPr>
                <w:rFonts w:hint="eastAsia"/>
              </w:rPr>
            </w:pPr>
            <w:r>
              <w:rPr>
                <w:color w:val="000000"/>
                <w:sz w:val="17"/>
              </w:rPr>
              <w:t>31</w:t>
            </w:r>
          </w:p>
        </w:tc>
        <w:tc>
          <w:tcPr>
            <w:tcW w:w="2016" w:type="dxa"/>
            <w:vAlign w:val="center"/>
          </w:tcPr>
          <w:p w14:paraId="7FCD405B" w14:textId="77777777" w:rsidR="007B027F" w:rsidRDefault="00000000">
            <w:pPr>
              <w:rPr>
                <w:rFonts w:hint="eastAsia"/>
              </w:rPr>
            </w:pPr>
            <w:r>
              <w:rPr>
                <w:color w:val="000000"/>
                <w:sz w:val="17"/>
              </w:rPr>
              <w:t>15.66%</w:t>
            </w:r>
          </w:p>
        </w:tc>
        <w:tc>
          <w:tcPr>
            <w:tcW w:w="2016" w:type="dxa"/>
            <w:vAlign w:val="center"/>
          </w:tcPr>
          <w:p w14:paraId="002AE417" w14:textId="77777777" w:rsidR="007B027F" w:rsidRDefault="00000000">
            <w:pPr>
              <w:rPr>
                <w:rFonts w:hint="eastAsia"/>
              </w:rPr>
            </w:pPr>
            <w:r>
              <w:rPr>
                <w:color w:val="000000"/>
                <w:sz w:val="17"/>
              </w:rPr>
              <w:t>$72,658</w:t>
            </w:r>
          </w:p>
        </w:tc>
      </w:tr>
      <w:tr w:rsidR="007B027F" w14:paraId="4C7D3B37" w14:textId="77777777">
        <w:trPr>
          <w:jc w:val="center"/>
        </w:trPr>
        <w:tc>
          <w:tcPr>
            <w:tcW w:w="2016" w:type="dxa"/>
            <w:vAlign w:val="center"/>
          </w:tcPr>
          <w:p w14:paraId="3C52C005" w14:textId="77777777" w:rsidR="007B027F" w:rsidRDefault="00000000">
            <w:pPr>
              <w:rPr>
                <w:rFonts w:hint="eastAsia"/>
              </w:rPr>
            </w:pPr>
            <w:r>
              <w:rPr>
                <w:color w:val="000000"/>
                <w:sz w:val="17"/>
              </w:rPr>
              <w:t>Support Engineer</w:t>
            </w:r>
          </w:p>
        </w:tc>
        <w:tc>
          <w:tcPr>
            <w:tcW w:w="2016" w:type="dxa"/>
            <w:vAlign w:val="center"/>
          </w:tcPr>
          <w:p w14:paraId="4D9D584C" w14:textId="77777777" w:rsidR="007B027F" w:rsidRDefault="00000000">
            <w:pPr>
              <w:rPr>
                <w:rFonts w:hint="eastAsia"/>
              </w:rPr>
            </w:pPr>
            <w:r>
              <w:rPr>
                <w:color w:val="000000"/>
                <w:sz w:val="17"/>
              </w:rPr>
              <w:t>181</w:t>
            </w:r>
          </w:p>
        </w:tc>
        <w:tc>
          <w:tcPr>
            <w:tcW w:w="2016" w:type="dxa"/>
            <w:vAlign w:val="center"/>
          </w:tcPr>
          <w:p w14:paraId="28513A05" w14:textId="77777777" w:rsidR="007B027F" w:rsidRDefault="00000000">
            <w:pPr>
              <w:rPr>
                <w:rFonts w:hint="eastAsia"/>
              </w:rPr>
            </w:pPr>
            <w:r>
              <w:rPr>
                <w:color w:val="000000"/>
                <w:sz w:val="17"/>
              </w:rPr>
              <w:t>28</w:t>
            </w:r>
          </w:p>
        </w:tc>
        <w:tc>
          <w:tcPr>
            <w:tcW w:w="2016" w:type="dxa"/>
            <w:vAlign w:val="center"/>
          </w:tcPr>
          <w:p w14:paraId="4F2BA68F" w14:textId="77777777" w:rsidR="007B027F" w:rsidRDefault="00000000">
            <w:pPr>
              <w:rPr>
                <w:rFonts w:hint="eastAsia"/>
              </w:rPr>
            </w:pPr>
            <w:r>
              <w:rPr>
                <w:color w:val="000000"/>
                <w:sz w:val="17"/>
              </w:rPr>
              <w:t>15.47%</w:t>
            </w:r>
          </w:p>
        </w:tc>
        <w:tc>
          <w:tcPr>
            <w:tcW w:w="2016" w:type="dxa"/>
            <w:vAlign w:val="center"/>
          </w:tcPr>
          <w:p w14:paraId="58A1A67F" w14:textId="77777777" w:rsidR="007B027F" w:rsidRDefault="00000000">
            <w:pPr>
              <w:rPr>
                <w:rFonts w:hint="eastAsia"/>
              </w:rPr>
            </w:pPr>
            <w:r>
              <w:rPr>
                <w:color w:val="000000"/>
                <w:sz w:val="17"/>
              </w:rPr>
              <w:t>$55,710</w:t>
            </w:r>
          </w:p>
        </w:tc>
      </w:tr>
    </w:tbl>
    <w:p w14:paraId="7B558817" w14:textId="77777777" w:rsidR="007B027F" w:rsidRDefault="007B027F">
      <w:pPr>
        <w:rPr>
          <w:rFonts w:hint="eastAsia"/>
        </w:rPr>
      </w:pPr>
    </w:p>
    <w:p w14:paraId="1B52D5C4" w14:textId="77777777" w:rsidR="007B027F" w:rsidRDefault="00000000">
      <w:pPr>
        <w:rPr>
          <w:rFonts w:hint="eastAsia"/>
        </w:rPr>
      </w:pPr>
      <w:r>
        <w:t>Among sufficiently large job-title groups, Sales Executive and Digital Marketing Specialist show the highest observed attrition rates. These roles merit further investigation around workload, career progression, incentives, manager support and compensation competitiveness.</w:t>
      </w:r>
    </w:p>
    <w:p w14:paraId="53DF79F9" w14:textId="77777777" w:rsidR="007B027F" w:rsidRDefault="00000000">
      <w:pPr>
        <w:pStyle w:val="Heading1"/>
      </w:pPr>
      <w:r>
        <w:t>11. Research Questions &amp; Key Findings</w:t>
      </w:r>
    </w:p>
    <w:tbl>
      <w:tblPr>
        <w:tblStyle w:val="TableGrid"/>
        <w:tblW w:w="0" w:type="auto"/>
        <w:jc w:val="center"/>
        <w:tblLook w:val="04A0" w:firstRow="1" w:lastRow="0" w:firstColumn="1" w:lastColumn="0" w:noHBand="0" w:noVBand="1"/>
      </w:tblPr>
      <w:tblGrid>
        <w:gridCol w:w="5040"/>
        <w:gridCol w:w="5040"/>
      </w:tblGrid>
      <w:tr w:rsidR="007B027F" w14:paraId="215EBF08" w14:textId="77777777">
        <w:trPr>
          <w:jc w:val="center"/>
        </w:trPr>
        <w:tc>
          <w:tcPr>
            <w:tcW w:w="5040" w:type="dxa"/>
            <w:shd w:val="clear" w:color="auto" w:fill="0F172A"/>
            <w:vAlign w:val="center"/>
          </w:tcPr>
          <w:p w14:paraId="3F572105" w14:textId="77777777" w:rsidR="007B027F" w:rsidRDefault="00000000">
            <w:pPr>
              <w:rPr>
                <w:rFonts w:hint="eastAsia"/>
              </w:rPr>
            </w:pPr>
            <w:r>
              <w:rPr>
                <w:b/>
                <w:color w:val="FFFFFF"/>
                <w:sz w:val="18"/>
              </w:rPr>
              <w:t>Business Question</w:t>
            </w:r>
          </w:p>
        </w:tc>
        <w:tc>
          <w:tcPr>
            <w:tcW w:w="5040" w:type="dxa"/>
            <w:shd w:val="clear" w:color="auto" w:fill="0F172A"/>
            <w:vAlign w:val="center"/>
          </w:tcPr>
          <w:p w14:paraId="0C9A954F" w14:textId="77777777" w:rsidR="007B027F" w:rsidRDefault="00000000">
            <w:pPr>
              <w:rPr>
                <w:rFonts w:hint="eastAsia"/>
              </w:rPr>
            </w:pPr>
            <w:r>
              <w:rPr>
                <w:b/>
                <w:color w:val="FFFFFF"/>
                <w:sz w:val="18"/>
              </w:rPr>
              <w:t>Finding</w:t>
            </w:r>
          </w:p>
        </w:tc>
      </w:tr>
      <w:tr w:rsidR="007B027F" w14:paraId="0ED7C137" w14:textId="77777777">
        <w:trPr>
          <w:jc w:val="center"/>
        </w:trPr>
        <w:tc>
          <w:tcPr>
            <w:tcW w:w="5040" w:type="dxa"/>
            <w:vAlign w:val="center"/>
          </w:tcPr>
          <w:p w14:paraId="4AD36CBF" w14:textId="77777777" w:rsidR="007B027F" w:rsidRDefault="00000000">
            <w:pPr>
              <w:rPr>
                <w:rFonts w:hint="eastAsia"/>
              </w:rPr>
            </w:pPr>
            <w:r>
              <w:rPr>
                <w:b/>
                <w:color w:val="000000"/>
                <w:sz w:val="17"/>
              </w:rPr>
              <w:t>What is the overall attrition level?</w:t>
            </w:r>
          </w:p>
        </w:tc>
        <w:tc>
          <w:tcPr>
            <w:tcW w:w="5040" w:type="dxa"/>
            <w:vAlign w:val="center"/>
          </w:tcPr>
          <w:p w14:paraId="2BFFC93C" w14:textId="77777777" w:rsidR="007B027F" w:rsidRDefault="00000000">
            <w:pPr>
              <w:rPr>
                <w:rFonts w:hint="eastAsia"/>
              </w:rPr>
            </w:pPr>
            <w:r>
              <w:rPr>
                <w:color w:val="000000"/>
                <w:sz w:val="17"/>
              </w:rPr>
              <w:t>12.95% overall attrition, with 1,290 exits.</w:t>
            </w:r>
          </w:p>
        </w:tc>
      </w:tr>
      <w:tr w:rsidR="007B027F" w14:paraId="0C023893" w14:textId="77777777">
        <w:trPr>
          <w:jc w:val="center"/>
        </w:trPr>
        <w:tc>
          <w:tcPr>
            <w:tcW w:w="5040" w:type="dxa"/>
            <w:vAlign w:val="center"/>
          </w:tcPr>
          <w:p w14:paraId="061C1A39" w14:textId="77777777" w:rsidR="007B027F" w:rsidRDefault="00000000">
            <w:pPr>
              <w:rPr>
                <w:rFonts w:hint="eastAsia"/>
              </w:rPr>
            </w:pPr>
            <w:r>
              <w:rPr>
                <w:b/>
                <w:color w:val="000000"/>
                <w:sz w:val="17"/>
              </w:rPr>
              <w:t>Which department needs the most attention?</w:t>
            </w:r>
          </w:p>
        </w:tc>
        <w:tc>
          <w:tcPr>
            <w:tcW w:w="5040" w:type="dxa"/>
            <w:vAlign w:val="center"/>
          </w:tcPr>
          <w:p w14:paraId="7F26BBDE" w14:textId="77777777" w:rsidR="007B027F" w:rsidRDefault="00000000">
            <w:pPr>
              <w:rPr>
                <w:rFonts w:hint="eastAsia"/>
              </w:rPr>
            </w:pPr>
            <w:r>
              <w:rPr>
                <w:color w:val="000000"/>
                <w:sz w:val="17"/>
              </w:rPr>
              <w:t>IT has the highest department attrition at 15.24%.</w:t>
            </w:r>
          </w:p>
        </w:tc>
      </w:tr>
      <w:tr w:rsidR="007B027F" w14:paraId="6BBD1F69" w14:textId="77777777">
        <w:trPr>
          <w:jc w:val="center"/>
        </w:trPr>
        <w:tc>
          <w:tcPr>
            <w:tcW w:w="5040" w:type="dxa"/>
            <w:vAlign w:val="center"/>
          </w:tcPr>
          <w:p w14:paraId="4C411BDE" w14:textId="77777777" w:rsidR="007B027F" w:rsidRDefault="00000000">
            <w:pPr>
              <w:rPr>
                <w:rFonts w:hint="eastAsia"/>
              </w:rPr>
            </w:pPr>
            <w:r>
              <w:rPr>
                <w:b/>
                <w:color w:val="000000"/>
                <w:sz w:val="17"/>
              </w:rPr>
              <w:t>Which tenure segment is most vulnerable?</w:t>
            </w:r>
          </w:p>
        </w:tc>
        <w:tc>
          <w:tcPr>
            <w:tcW w:w="5040" w:type="dxa"/>
            <w:vAlign w:val="center"/>
          </w:tcPr>
          <w:p w14:paraId="78D703E3" w14:textId="77777777" w:rsidR="007B027F" w:rsidRDefault="00000000">
            <w:pPr>
              <w:rPr>
                <w:rFonts w:hint="eastAsia"/>
              </w:rPr>
            </w:pPr>
            <w:r>
              <w:rPr>
                <w:color w:val="000000"/>
                <w:sz w:val="17"/>
              </w:rPr>
              <w:t>Employees with 2–5 years of service have 19.07% attrition.</w:t>
            </w:r>
          </w:p>
        </w:tc>
      </w:tr>
      <w:tr w:rsidR="007B027F" w14:paraId="139E51D8" w14:textId="77777777">
        <w:trPr>
          <w:jc w:val="center"/>
        </w:trPr>
        <w:tc>
          <w:tcPr>
            <w:tcW w:w="5040" w:type="dxa"/>
            <w:vAlign w:val="center"/>
          </w:tcPr>
          <w:p w14:paraId="516AFA67" w14:textId="77777777" w:rsidR="007B027F" w:rsidRDefault="00000000">
            <w:pPr>
              <w:rPr>
                <w:rFonts w:hint="eastAsia"/>
              </w:rPr>
            </w:pPr>
            <w:r>
              <w:rPr>
                <w:b/>
                <w:color w:val="000000"/>
                <w:sz w:val="17"/>
              </w:rPr>
              <w:t>Does attrition vary by age?</w:t>
            </w:r>
          </w:p>
        </w:tc>
        <w:tc>
          <w:tcPr>
            <w:tcW w:w="5040" w:type="dxa"/>
            <w:vAlign w:val="center"/>
          </w:tcPr>
          <w:p w14:paraId="1015139E" w14:textId="77777777" w:rsidR="007B027F" w:rsidRDefault="00000000">
            <w:pPr>
              <w:rPr>
                <w:rFonts w:hint="eastAsia"/>
              </w:rPr>
            </w:pPr>
            <w:r>
              <w:rPr>
                <w:color w:val="000000"/>
                <w:sz w:val="17"/>
              </w:rPr>
              <w:t>Yes. The highest age-bucket attrition is 25–40 at 13.60%.</w:t>
            </w:r>
          </w:p>
        </w:tc>
      </w:tr>
      <w:tr w:rsidR="007B027F" w14:paraId="54B14DF1" w14:textId="77777777">
        <w:trPr>
          <w:jc w:val="center"/>
        </w:trPr>
        <w:tc>
          <w:tcPr>
            <w:tcW w:w="5040" w:type="dxa"/>
            <w:vAlign w:val="center"/>
          </w:tcPr>
          <w:p w14:paraId="3BB67CD9" w14:textId="77777777" w:rsidR="007B027F" w:rsidRDefault="00000000">
            <w:pPr>
              <w:rPr>
                <w:rFonts w:hint="eastAsia"/>
              </w:rPr>
            </w:pPr>
            <w:r>
              <w:rPr>
                <w:b/>
                <w:color w:val="000000"/>
                <w:sz w:val="17"/>
              </w:rPr>
              <w:t>Is employment type a major differentiator?</w:t>
            </w:r>
          </w:p>
        </w:tc>
        <w:tc>
          <w:tcPr>
            <w:tcW w:w="5040" w:type="dxa"/>
            <w:vAlign w:val="center"/>
          </w:tcPr>
          <w:p w14:paraId="62E05F35" w14:textId="77777777" w:rsidR="007B027F" w:rsidRDefault="00000000">
            <w:pPr>
              <w:rPr>
                <w:rFonts w:hint="eastAsia"/>
              </w:rPr>
            </w:pPr>
            <w:r>
              <w:rPr>
                <w:color w:val="000000"/>
                <w:sz w:val="17"/>
              </w:rPr>
              <w:t>No clear difference is observed; all three employment types are around 12.9% attrition.</w:t>
            </w:r>
          </w:p>
        </w:tc>
      </w:tr>
      <w:tr w:rsidR="007B027F" w14:paraId="79D5E1A9" w14:textId="77777777">
        <w:trPr>
          <w:jc w:val="center"/>
        </w:trPr>
        <w:tc>
          <w:tcPr>
            <w:tcW w:w="5040" w:type="dxa"/>
            <w:vAlign w:val="center"/>
          </w:tcPr>
          <w:p w14:paraId="310800A7" w14:textId="77777777" w:rsidR="007B027F" w:rsidRDefault="00000000">
            <w:pPr>
              <w:rPr>
                <w:rFonts w:hint="eastAsia"/>
              </w:rPr>
            </w:pPr>
            <w:r>
              <w:rPr>
                <w:b/>
                <w:color w:val="000000"/>
                <w:sz w:val="17"/>
              </w:rPr>
              <w:t>Which performance group has the highest attrition?</w:t>
            </w:r>
          </w:p>
        </w:tc>
        <w:tc>
          <w:tcPr>
            <w:tcW w:w="5040" w:type="dxa"/>
            <w:vAlign w:val="center"/>
          </w:tcPr>
          <w:p w14:paraId="1B0DC1F0" w14:textId="77777777" w:rsidR="007B027F" w:rsidRDefault="00000000">
            <w:pPr>
              <w:rPr>
                <w:rFonts w:hint="eastAsia"/>
              </w:rPr>
            </w:pPr>
            <w:r>
              <w:rPr>
                <w:color w:val="000000"/>
                <w:sz w:val="17"/>
              </w:rPr>
              <w:t>'Needs Improvement' at 14.01%.</w:t>
            </w:r>
          </w:p>
        </w:tc>
      </w:tr>
      <w:tr w:rsidR="007B027F" w14:paraId="3CE88827" w14:textId="77777777">
        <w:trPr>
          <w:jc w:val="center"/>
        </w:trPr>
        <w:tc>
          <w:tcPr>
            <w:tcW w:w="5040" w:type="dxa"/>
            <w:vAlign w:val="center"/>
          </w:tcPr>
          <w:p w14:paraId="1D3F098E" w14:textId="77777777" w:rsidR="007B027F" w:rsidRDefault="00000000">
            <w:pPr>
              <w:rPr>
                <w:rFonts w:hint="eastAsia"/>
              </w:rPr>
            </w:pPr>
            <w:r>
              <w:rPr>
                <w:b/>
                <w:color w:val="000000"/>
                <w:sz w:val="17"/>
              </w:rPr>
              <w:t>Which location has the highest attrition?</w:t>
            </w:r>
          </w:p>
        </w:tc>
        <w:tc>
          <w:tcPr>
            <w:tcW w:w="5040" w:type="dxa"/>
            <w:vAlign w:val="center"/>
          </w:tcPr>
          <w:p w14:paraId="165E5B7D" w14:textId="77777777" w:rsidR="007B027F" w:rsidRDefault="00000000">
            <w:pPr>
              <w:rPr>
                <w:rFonts w:hint="eastAsia"/>
              </w:rPr>
            </w:pPr>
            <w:r>
              <w:rPr>
                <w:color w:val="000000"/>
                <w:sz w:val="17"/>
              </w:rPr>
              <w:t>Phoenix at 16.47%.</w:t>
            </w:r>
          </w:p>
        </w:tc>
      </w:tr>
      <w:tr w:rsidR="007B027F" w14:paraId="5300F4D0" w14:textId="77777777">
        <w:trPr>
          <w:jc w:val="center"/>
        </w:trPr>
        <w:tc>
          <w:tcPr>
            <w:tcW w:w="5040" w:type="dxa"/>
            <w:vAlign w:val="center"/>
          </w:tcPr>
          <w:p w14:paraId="3FBC0D6B" w14:textId="77777777" w:rsidR="007B027F" w:rsidRDefault="00000000">
            <w:pPr>
              <w:rPr>
                <w:rFonts w:hint="eastAsia"/>
              </w:rPr>
            </w:pPr>
            <w:r>
              <w:rPr>
                <w:b/>
                <w:color w:val="000000"/>
                <w:sz w:val="17"/>
              </w:rPr>
              <w:t>Where are salaries highest?</w:t>
            </w:r>
          </w:p>
        </w:tc>
        <w:tc>
          <w:tcPr>
            <w:tcW w:w="5040" w:type="dxa"/>
            <w:vAlign w:val="center"/>
          </w:tcPr>
          <w:p w14:paraId="2C5BA620" w14:textId="77777777" w:rsidR="007B027F" w:rsidRDefault="00000000">
            <w:pPr>
              <w:rPr>
                <w:rFonts w:hint="eastAsia"/>
              </w:rPr>
            </w:pPr>
            <w:r>
              <w:rPr>
                <w:color w:val="000000"/>
                <w:sz w:val="17"/>
              </w:rPr>
              <w:t>Legal has the highest average department salary at $110,043.</w:t>
            </w:r>
          </w:p>
        </w:tc>
      </w:tr>
    </w:tbl>
    <w:p w14:paraId="66BCAB93" w14:textId="77777777" w:rsidR="007B027F" w:rsidRDefault="007B027F">
      <w:pPr>
        <w:rPr>
          <w:rFonts w:hint="eastAsia"/>
        </w:rPr>
      </w:pPr>
    </w:p>
    <w:p w14:paraId="6F0F0256" w14:textId="77777777" w:rsidR="007B027F" w:rsidRDefault="00000000">
      <w:pPr>
        <w:pStyle w:val="Heading1"/>
      </w:pPr>
      <w:r>
        <w:t>12. HR Recommendations</w:t>
      </w:r>
    </w:p>
    <w:p w14:paraId="2DD99893" w14:textId="77777777" w:rsidR="007B027F" w:rsidRDefault="00000000">
      <w:pPr>
        <w:rPr>
          <w:rFonts w:hint="eastAsia"/>
        </w:rPr>
      </w:pPr>
      <w:r>
        <w:rPr>
          <w:b/>
        </w:rPr>
        <w:t xml:space="preserve">Prioritize the 2–5 year tenure segment: </w:t>
      </w:r>
      <w:r>
        <w:t>Create a focused retention review for employees in the 2–5 year range. Review promotion pathways, compensation progression, manager relationships, learning opportunities and workload.</w:t>
      </w:r>
    </w:p>
    <w:p w14:paraId="0FBF18A5" w14:textId="77777777" w:rsidR="007B027F" w:rsidRDefault="00000000">
      <w:pPr>
        <w:rPr>
          <w:rFonts w:hint="eastAsia"/>
        </w:rPr>
      </w:pPr>
      <w:r>
        <w:rPr>
          <w:b/>
        </w:rPr>
        <w:t xml:space="preserve">Investigate IT, Sales and Marketing: </w:t>
      </w:r>
      <w:r>
        <w:t>Use department-level attrition as a screening signal. Drill down by job title, tenure, location and performance before taking corrective action.</w:t>
      </w:r>
    </w:p>
    <w:p w14:paraId="3121323B" w14:textId="77777777" w:rsidR="007B027F" w:rsidRDefault="00000000">
      <w:pPr>
        <w:rPr>
          <w:rFonts w:hint="eastAsia"/>
        </w:rPr>
      </w:pPr>
      <w:r>
        <w:rPr>
          <w:b/>
        </w:rPr>
        <w:t xml:space="preserve">Run location-specific retention reviews: </w:t>
      </w:r>
      <w:r>
        <w:t>Phoenix and Mumbai show elevated attrition. Compare their role mix, tenure distribution, manager structure and compensation against lower-attrition locations.</w:t>
      </w:r>
    </w:p>
    <w:p w14:paraId="6190D56D" w14:textId="77777777" w:rsidR="007B027F" w:rsidRDefault="00000000">
      <w:pPr>
        <w:rPr>
          <w:rFonts w:hint="eastAsia"/>
        </w:rPr>
      </w:pPr>
      <w:r>
        <w:rPr>
          <w:b/>
        </w:rPr>
        <w:t xml:space="preserve">Strengthen career development: </w:t>
      </w:r>
      <w:r>
        <w:t>The lower attrition among longer-tenured employees suggests that career stability and organizational attachment may be important areas to explore.</w:t>
      </w:r>
    </w:p>
    <w:p w14:paraId="0C58A831" w14:textId="77777777" w:rsidR="007B027F" w:rsidRDefault="00000000">
      <w:pPr>
        <w:rPr>
          <w:rFonts w:hint="eastAsia"/>
        </w:rPr>
      </w:pPr>
      <w:r>
        <w:rPr>
          <w:b/>
        </w:rPr>
        <w:t xml:space="preserve">Combine performance and retention monitoring: </w:t>
      </w:r>
      <w:r>
        <w:t>Employees with 'Needs Improvement' ratings have the highest attrition. HR can combine coaching plans with retention conversations rather than treating performance and attrition as separate processes.</w:t>
      </w:r>
    </w:p>
    <w:p w14:paraId="4039215D" w14:textId="77777777" w:rsidR="007B027F" w:rsidRDefault="00000000">
      <w:pPr>
        <w:rPr>
          <w:rFonts w:hint="eastAsia"/>
        </w:rPr>
      </w:pPr>
      <w:r>
        <w:rPr>
          <w:b/>
        </w:rPr>
        <w:t xml:space="preserve">Build an early-warning HR dashboard: </w:t>
      </w:r>
      <w:r>
        <w:t>Track attrition rate, exits, tenure bands, department, location, performance, salary band and employment type monthly so HR can identify emerging risk segments.</w:t>
      </w:r>
    </w:p>
    <w:p w14:paraId="6AC1C426" w14:textId="77777777" w:rsidR="007B027F" w:rsidRDefault="00000000">
      <w:pPr>
        <w:pStyle w:val="Heading1"/>
      </w:pPr>
      <w:r>
        <w:t>13. Excel Dashboard &amp; Reporting Design</w:t>
      </w:r>
    </w:p>
    <w:p w14:paraId="268EDE11" w14:textId="77777777" w:rsidR="007B027F" w:rsidRDefault="00000000">
      <w:pPr>
        <w:rPr>
          <w:rFonts w:hint="eastAsia"/>
        </w:rPr>
      </w:pPr>
      <w:r>
        <w:t>The workbook contains an HR dashboard sheet and supporting analysis sheets. A portfolio-ready dashboard should present the following elements on one executive view:</w:t>
      </w:r>
    </w:p>
    <w:p w14:paraId="51E9FA1B" w14:textId="77777777" w:rsidR="007B027F" w:rsidRDefault="00000000">
      <w:pPr>
        <w:pStyle w:val="ListBullet"/>
        <w:rPr>
          <w:rFonts w:hint="eastAsia"/>
        </w:rPr>
      </w:pPr>
      <w:r>
        <w:t>KPI cards: Total Employees, Active Employees, Exited Employees, Attrition Rate, Average Salary and Average Tenure.</w:t>
      </w:r>
    </w:p>
    <w:p w14:paraId="182CC609" w14:textId="77777777" w:rsidR="007B027F" w:rsidRDefault="00000000">
      <w:pPr>
        <w:pStyle w:val="ListBullet"/>
        <w:rPr>
          <w:rFonts w:hint="eastAsia"/>
        </w:rPr>
      </w:pPr>
      <w:r>
        <w:t>Attrition by Department and Location.</w:t>
      </w:r>
    </w:p>
    <w:p w14:paraId="08B61426" w14:textId="77777777" w:rsidR="007B027F" w:rsidRDefault="00000000">
      <w:pPr>
        <w:pStyle w:val="ListBullet"/>
        <w:rPr>
          <w:rFonts w:hint="eastAsia"/>
        </w:rPr>
      </w:pPr>
      <w:r>
        <w:lastRenderedPageBreak/>
        <w:t>Attrition by Tenure and Age Bucket.</w:t>
      </w:r>
    </w:p>
    <w:p w14:paraId="4C2FB737" w14:textId="77777777" w:rsidR="007B027F" w:rsidRDefault="00000000">
      <w:pPr>
        <w:pStyle w:val="ListBullet"/>
        <w:rPr>
          <w:rFonts w:hint="eastAsia"/>
        </w:rPr>
      </w:pPr>
      <w:r>
        <w:t>Performance Rating vs Attrition.</w:t>
      </w:r>
    </w:p>
    <w:p w14:paraId="5D94A8C6" w14:textId="77777777" w:rsidR="007B027F" w:rsidRDefault="00000000">
      <w:pPr>
        <w:pStyle w:val="ListBullet"/>
        <w:rPr>
          <w:rFonts w:hint="eastAsia"/>
        </w:rPr>
      </w:pPr>
      <w:r>
        <w:t>Average Salary by Department.</w:t>
      </w:r>
    </w:p>
    <w:p w14:paraId="2B1B8E12" w14:textId="77777777" w:rsidR="007B027F" w:rsidRDefault="00000000">
      <w:pPr>
        <w:pStyle w:val="ListBullet"/>
        <w:rPr>
          <w:rFonts w:hint="eastAsia"/>
        </w:rPr>
      </w:pPr>
      <w:r>
        <w:t>Interactive slicers for Department, Gender, Employment Type, Location and Performance Rating.</w:t>
      </w:r>
    </w:p>
    <w:p w14:paraId="5B260FB8" w14:textId="77777777" w:rsidR="007B027F" w:rsidRDefault="00000000">
      <w:pPr>
        <w:pStyle w:val="ListBullet"/>
        <w:rPr>
          <w:rFonts w:hint="eastAsia"/>
        </w:rPr>
      </w:pPr>
      <w:r>
        <w:t>A detailed employee lookup area for HR investigation.</w:t>
      </w:r>
    </w:p>
    <w:p w14:paraId="5E35F51C" w14:textId="77777777" w:rsidR="007B027F" w:rsidRDefault="00000000">
      <w:pPr>
        <w:rPr>
          <w:rFonts w:hint="eastAsia"/>
        </w:rPr>
      </w:pPr>
      <w:r>
        <w:t>The analysis sheets in the supplied workbook already provide several pivot-style outputs that can feed these dashboard visuals.</w:t>
      </w:r>
    </w:p>
    <w:p w14:paraId="57092942" w14:textId="77777777" w:rsidR="007B027F" w:rsidRDefault="00000000">
      <w:pPr>
        <w:pStyle w:val="Heading1"/>
      </w:pPr>
      <w:r>
        <w:t>14. Limitations &amp; Next Steps</w:t>
      </w:r>
    </w:p>
    <w:p w14:paraId="1580AD02" w14:textId="77777777" w:rsidR="007B027F" w:rsidRDefault="00000000">
      <w:pPr>
        <w:pStyle w:val="ListBullet"/>
        <w:rPr>
          <w:rFonts w:hint="eastAsia"/>
        </w:rPr>
      </w:pPr>
      <w:r>
        <w:t>The analysis is descriptive and identifies associations; it does not prove that a particular factor causes attrition.</w:t>
      </w:r>
    </w:p>
    <w:p w14:paraId="0479EC03" w14:textId="77777777" w:rsidR="007B027F" w:rsidRDefault="00000000">
      <w:pPr>
        <w:pStyle w:val="ListBullet"/>
        <w:rPr>
          <w:rFonts w:hint="eastAsia"/>
        </w:rPr>
      </w:pPr>
      <w:r>
        <w:t>The workbook does not include employee engagement scores, manager effectiveness, promotion history, satisfaction surveys or exit reasons.</w:t>
      </w:r>
    </w:p>
    <w:p w14:paraId="545FF11A" w14:textId="77777777" w:rsidR="007B027F" w:rsidRDefault="00000000">
      <w:pPr>
        <w:pStyle w:val="ListBullet"/>
        <w:rPr>
          <w:rFonts w:hint="eastAsia"/>
        </w:rPr>
      </w:pPr>
      <w:r>
        <w:t>The 10–20 year tenure bucket contains only 30 employees, so its 0% attrition rate should not be generalized.</w:t>
      </w:r>
    </w:p>
    <w:p w14:paraId="7FB14D41" w14:textId="77777777" w:rsidR="007B027F" w:rsidRDefault="00000000">
      <w:pPr>
        <w:pStyle w:val="ListBullet"/>
        <w:rPr>
          <w:rFonts w:hint="eastAsia"/>
        </w:rPr>
      </w:pPr>
      <w:r>
        <w:t>Missing manager IDs limit manager-level analysis.</w:t>
      </w:r>
    </w:p>
    <w:p w14:paraId="4FEDBC82" w14:textId="77777777" w:rsidR="007B027F" w:rsidRDefault="00000000">
      <w:pPr>
        <w:pStyle w:val="ListBullet"/>
        <w:rPr>
          <w:rFonts w:hint="eastAsia"/>
        </w:rPr>
      </w:pPr>
      <w:r>
        <w:t>Future analysis could add monthly attrition trends, salary bands, promotion history, exit reasons and predictive modeling.</w:t>
      </w:r>
    </w:p>
    <w:p w14:paraId="6E65B7D7" w14:textId="77777777" w:rsidR="007B027F" w:rsidRDefault="00000000">
      <w:pPr>
        <w:pStyle w:val="Heading1"/>
      </w:pPr>
      <w:r>
        <w:t>15. Conclusion</w:t>
      </w:r>
    </w:p>
    <w:p w14:paraId="4F4AB388" w14:textId="77777777" w:rsidR="007B027F" w:rsidRDefault="00000000">
      <w:pPr>
        <w:rPr>
          <w:rFonts w:hint="eastAsia"/>
        </w:rPr>
      </w:pPr>
      <w:r>
        <w:t>This Excel-based HR Workforce Analytics project provides a structured view of a 9,964-employee workforce with an overall attrition rate of 12.95%. The analysis highlights IT, Sales and Marketing as higher-attrition departments, while the 2–5 year tenure segment is the clearest workforce retention priority. Location and performance analysis provides additional dimensions for targeted HR investigation.</w:t>
      </w:r>
    </w:p>
    <w:p w14:paraId="7FD64F21" w14:textId="77777777" w:rsidR="007B027F" w:rsidRDefault="00000000">
      <w:pPr>
        <w:rPr>
          <w:rFonts w:hint="eastAsia"/>
        </w:rPr>
      </w:pPr>
      <w:r>
        <w:t>The project demonstrates practical Excel analytics skills including data validation, KPI calculation, PivotTable-style segmentation, workforce profiling, attrition analysis, compensation analysis and management-oriented reporting.</w:t>
      </w:r>
    </w:p>
    <w:sectPr w:rsidR="007B027F" w:rsidSect="00034616">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B6D6C" w14:textId="77777777" w:rsidR="00FD2426" w:rsidRDefault="00FD2426">
      <w:pPr>
        <w:spacing w:after="0" w:line="240" w:lineRule="auto"/>
        <w:rPr>
          <w:rFonts w:hint="eastAsia"/>
        </w:rPr>
      </w:pPr>
      <w:r>
        <w:separator/>
      </w:r>
    </w:p>
  </w:endnote>
  <w:endnote w:type="continuationSeparator" w:id="0">
    <w:p w14:paraId="3F6116AE" w14:textId="77777777" w:rsidR="00FD2426" w:rsidRDefault="00FD242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50A6" w14:textId="76E7D88F" w:rsidR="007B027F" w:rsidRDefault="007B027F">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B141B" w14:textId="77777777" w:rsidR="00FD2426" w:rsidRDefault="00FD2426">
      <w:pPr>
        <w:spacing w:after="0" w:line="240" w:lineRule="auto"/>
        <w:rPr>
          <w:rFonts w:hint="eastAsia"/>
        </w:rPr>
      </w:pPr>
      <w:r>
        <w:separator/>
      </w:r>
    </w:p>
  </w:footnote>
  <w:footnote w:type="continuationSeparator" w:id="0">
    <w:p w14:paraId="6C00FDB4" w14:textId="77777777" w:rsidR="00FD2426" w:rsidRDefault="00FD242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6677530">
    <w:abstractNumId w:val="8"/>
  </w:num>
  <w:num w:numId="2" w16cid:durableId="498884082">
    <w:abstractNumId w:val="6"/>
  </w:num>
  <w:num w:numId="3" w16cid:durableId="866648246">
    <w:abstractNumId w:val="5"/>
  </w:num>
  <w:num w:numId="4" w16cid:durableId="976106428">
    <w:abstractNumId w:val="4"/>
  </w:num>
  <w:num w:numId="5" w16cid:durableId="157887178">
    <w:abstractNumId w:val="7"/>
  </w:num>
  <w:num w:numId="6" w16cid:durableId="1950357520">
    <w:abstractNumId w:val="3"/>
  </w:num>
  <w:num w:numId="7" w16cid:durableId="999774357">
    <w:abstractNumId w:val="2"/>
  </w:num>
  <w:num w:numId="8" w16cid:durableId="791828513">
    <w:abstractNumId w:val="1"/>
  </w:num>
  <w:num w:numId="9" w16cid:durableId="710493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3AD"/>
    <w:rsid w:val="007B027F"/>
    <w:rsid w:val="00AA1D8D"/>
    <w:rsid w:val="00B47730"/>
    <w:rsid w:val="00CB0664"/>
    <w:rsid w:val="00FA503F"/>
    <w:rsid w:val="00FC693F"/>
    <w:rsid w:val="00FD24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E9A3F9"/>
  <w14:defaultImageDpi w14:val="300"/>
  <w15:docId w15:val="{9875BBE0-69F9-4CDB-BE82-A5CAC6243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Aptos" w:hAnsi="Apto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2098</Words>
  <Characters>11962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Sumita Das</cp:lastModifiedBy>
  <cp:revision>2</cp:revision>
  <dcterms:created xsi:type="dcterms:W3CDTF">2013-12-23T23:15:00Z</dcterms:created>
  <dcterms:modified xsi:type="dcterms:W3CDTF">2026-10-05T04:19:00Z</dcterms:modified>
  <cp:category/>
</cp:coreProperties>
</file>