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color w:val="1B2A4A"/>
          <w:sz w:val="88"/>
          <w:szCs w:val="88"/>
        </w:rPr>
        <w:t xml:space="preserve">WORKONOVA</w:t>
      </w:r>
    </w:p>
    <w:p>
      <w:pPr>
        <w:spacing w:before="200"/>
        <w:jc w:val="center"/>
      </w:pPr>
      <w:r>
        <w:rPr>
          <w:color w:val="555555"/>
          <w:sz w:val="40"/>
          <w:szCs w:val="40"/>
        </w:rPr>
        <w:t xml:space="preserve">MVP Product &amp; Technical Blueprint</w:t>
      </w:r>
    </w:p>
    <w:p>
      <w:pPr>
        <w:spacing w:before="400"/>
        <w:jc w:val="center"/>
      </w:pPr>
      <w:r>
        <w:rPr>
          <w:i/>
          <w:iCs/>
          <w:color w:val="777777"/>
          <w:sz w:val="22"/>
          <w:szCs w:val="22"/>
        </w:rPr>
        <w:t xml:space="preserve">Scoped from the original platform blueprint  |  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MVP Guiding Principle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MVP Scope at a Glance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Platform Architecture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Client Portal — MVP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Freelancer Portal — MVP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Admin Panel — MVP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Roles &amp; Permissions (MVP RBAC)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Payments &amp; Payouts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10. Dispute Resolution &amp; Order Management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11. Security Requirements (Non-Negotiable at 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12. Performance &amp; Speed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13. Technology Stack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14. Suggested Build Roadmap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15. MVP Success Metrics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40"/>
      </w:pPr>
      <w:r>
        <w:t xml:space="preserve">This document scopes the full WORKONOVA platform vision into a Minimum Viable Product (MVP) — the smallest version of the platform that proves the core business model works before more advanced features are built. The original blueprint is a complete, well thought out vision; this document does not remove anything from it, it sequences it. Everything not included in the MVP is explicitly marked for Phase 2 below, so nothing is lost — it is deferred until real usage data justifies building it.</w:t>
      </w:r>
    </w:p>
    <w:p>
      <w:pPr>
        <w:spacing w:after="140"/>
      </w:pPr>
      <w:r>
        <w:t xml:space="preserve">The MVP goal: launch fast, confirm that clients will pay for services through a managed marketplace and that freelancers will deliver quality work through an admin-mediated process, then use that evidence to prioritise what gets built next.</w:t>
      </w:r>
    </w:p>
    <w:p>
      <w:pPr>
        <w:pStyle w:val="Heading1"/>
        <w:spacing w:after="160" w:before="320"/>
      </w:pPr>
      <w:r>
        <w:t xml:space="preserve">2. MVP Guiding Principle</w:t>
      </w:r>
    </w:p>
    <w:p>
      <w:pPr>
        <w:spacing w:after="140"/>
      </w:pPr>
      <w:r>
        <w:t xml:space="preserve">One rule is not optional and must ship in version one, because it is the entire product: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Clients and freelancers never contact each other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order passes through an admin QA checkpoint before it counts as delivered.</w:t>
      </w:r>
    </w:p>
    <w:p>
      <w:pPr>
        <w:spacing w:after="140"/>
      </w:pPr>
      <w:r>
        <w:t xml:space="preserve">This has to be enforced at the API level: freelancer-facing endpoints must never return client name, company, or contact fields, and client-facing endpoints must never return freelancer identity. A UI-only restriction is not enough, since anyone can inspect network requests in the browser.</w:t>
      </w:r>
    </w:p>
    <w:p>
      <w:pPr>
        <w:pStyle w:val="Heading1"/>
        <w:spacing w:after="160" w:before="320"/>
      </w:pPr>
      <w:r>
        <w:t xml:space="preserve">3. MVP Scope at a Glance</w:t>
      </w:r>
    </w:p>
    <w:p>
      <w:pPr>
        <w:spacing w:after="140"/>
      </w:pPr>
      <w:r>
        <w:t xml:space="preserve">The fastest way to see what ships in v1 versus what is intentionally pushed to Phase 2: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3430"/>
        <w:gridCol w:w="2798"/>
        <w:gridCol w:w="2798"/>
      </w:tblGrid>
      <w:tr>
        <w:trPr>
          <w:tblHeader/>
        </w:trPr>
        <w:tc>
          <w:tcPr>
            <w:tcW w:type="dxa" w:w="3430"/>
            <w:shd w:fill="E8E8E8" w:color="auto" w:val="clear"/>
          </w:tcPr>
          <w:p>
            <w:r>
              <w:rPr>
                <w:b/>
                <w:bCs/>
              </w:rPr>
              <w:t xml:space="preserve">Feature Area</w:t>
            </w:r>
          </w:p>
        </w:tc>
        <w:tc>
          <w:tcPr>
            <w:tcW w:type="dxa" w:w="2798"/>
            <w:shd w:fill="E8E8E8" w:color="auto" w:val="clear"/>
          </w:tcPr>
          <w:p>
            <w:r>
              <w:rPr>
                <w:b/>
                <w:bCs/>
              </w:rPr>
              <w:t xml:space="preserve">MVP (Launch)</w:t>
            </w:r>
          </w:p>
        </w:tc>
        <w:tc>
          <w:tcPr>
            <w:tcW w:type="dxa" w:w="2798"/>
            <w:shd w:fill="E8E8E8" w:color="auto" w:val="clear"/>
          </w:tcPr>
          <w:p>
            <w:r>
              <w:rPr>
                <w:b/>
                <w:bCs/>
              </w:rPr>
              <w:t xml:space="preserve">Phase 2 (Later)</w:t>
            </w:r>
          </w:p>
        </w:tc>
      </w:tr>
      <w:tr>
        <w:tc>
          <w:tcPr>
            <w:tcW w:type="dxa" w:w="3430"/>
          </w:tcPr>
          <w:p>
            <w:r>
              <w:t xml:space="preserve">Client landing page</w:t>
            </w:r>
          </w:p>
        </w:tc>
        <w:tc>
          <w:tcPr>
            <w:tcW w:type="dxa" w:w="2798"/>
          </w:tcPr>
          <w:p>
            <w:r>
              <w:t xml:space="preserve">Static, admin-editable content</w:t>
            </w:r>
          </w:p>
        </w:tc>
        <w:tc>
          <w:tcPr>
            <w:tcW w:type="dxa" w:w="2798"/>
          </w:tcPr>
          <w:p>
            <w:r>
              <w:t xml:space="preserve">Fully dynamic showreel curation</w:t>
            </w:r>
          </w:p>
        </w:tc>
      </w:tr>
      <w:tr>
        <w:tc>
          <w:tcPr>
            <w:tcW w:type="dxa" w:w="3430"/>
          </w:tcPr>
          <w:p>
            <w:r>
              <w:t xml:space="preserve">Service catalog &amp; checkout</w:t>
            </w:r>
          </w:p>
        </w:tc>
        <w:tc>
          <w:tcPr>
            <w:tcW w:type="dxa" w:w="2798"/>
          </w:tcPr>
          <w:p>
            <w:r>
              <w:t xml:space="preserve">Fixed-price bundles via Razorpay</w:t>
            </w:r>
          </w:p>
        </w:tc>
        <w:tc>
          <w:tcPr>
            <w:tcW w:type="dxa" w:w="2798"/>
          </w:tcPr>
          <w:p>
            <w:r>
              <w:t xml:space="preserve">Custom-quote negotiation workflow</w:t>
            </w:r>
          </w:p>
        </w:tc>
      </w:tr>
      <w:tr>
        <w:tc>
          <w:tcPr>
            <w:tcW w:type="dxa" w:w="3430"/>
          </w:tcPr>
          <w:p>
            <w:r>
              <w:t xml:space="preserve">Project submission</w:t>
            </w:r>
          </w:p>
        </w:tc>
        <w:tc>
          <w:tcPr>
            <w:tcW w:type="dxa" w:w="2798"/>
          </w:tcPr>
          <w:p>
            <w:r>
              <w:t xml:space="preserve">Google Drive / Dropbox link</w:t>
            </w:r>
          </w:p>
        </w:tc>
        <w:tc>
          <w:tcPr>
            <w:tcW w:type="dxa" w:w="2798"/>
          </w:tcPr>
          <w:p>
            <w:r>
              <w:t xml:space="preserve">In-platform file preview</w:t>
            </w:r>
          </w:p>
        </w:tc>
      </w:tr>
      <w:tr>
        <w:tc>
          <w:tcPr>
            <w:tcW w:type="dxa" w:w="3430"/>
          </w:tcPr>
          <w:p>
            <w:r>
              <w:t xml:space="preserve">Freelancer onboarding</w:t>
            </w:r>
          </w:p>
        </w:tc>
        <w:tc>
          <w:tcPr>
            <w:tcW w:type="dxa" w:w="2798"/>
          </w:tcPr>
          <w:p>
            <w:r>
              <w:t xml:space="preserve">Single form, role dropdown</w:t>
            </w:r>
          </w:p>
        </w:tc>
        <w:tc>
          <w:tcPr>
            <w:tcW w:type="dxa" w:w="2798"/>
          </w:tcPr>
          <w:p>
            <w:r>
              <w:t xml:space="preserve">Fully dynamic per-role onboarding</w:t>
            </w:r>
          </w:p>
        </w:tc>
      </w:tr>
      <w:tr>
        <w:tc>
          <w:tcPr>
            <w:tcW w:type="dxa" w:w="3430"/>
          </w:tcPr>
          <w:p>
            <w:r>
              <w:t xml:space="preserve">Task privacy (blind tasks)</w:t>
            </w:r>
          </w:p>
        </w:tc>
        <w:tc>
          <w:tcPr>
            <w:tcW w:type="dxa" w:w="2798"/>
          </w:tcPr>
          <w:p>
            <w:r>
              <w:t xml:space="preserve">Included from day one</w:t>
            </w:r>
          </w:p>
        </w:tc>
        <w:tc>
          <w:tcPr>
            <w:tcW w:type="dxa" w:w="2798"/>
          </w:tcPr>
          <w:p>
            <w:r>
              <w:t xml:space="preserve">—</w:t>
            </w:r>
          </w:p>
        </w:tc>
      </w:tr>
      <w:tr>
        <w:tc>
          <w:tcPr>
            <w:tcW w:type="dxa" w:w="3430"/>
          </w:tcPr>
          <w:p>
            <w:r>
              <w:t xml:space="preserve">Admin roles</w:t>
            </w:r>
          </w:p>
        </w:tc>
        <w:tc>
          <w:tcPr>
            <w:tcW w:type="dxa" w:w="2798"/>
          </w:tcPr>
          <w:p>
            <w:r>
              <w:t xml:space="preserve">Master Admin + QA Admin</w:t>
            </w:r>
          </w:p>
        </w:tc>
        <w:tc>
          <w:tcPr>
            <w:tcW w:type="dxa" w:w="2798"/>
          </w:tcPr>
          <w:p>
            <w:r>
              <w:t xml:space="preserve">Multiple specialised QA roles</w:t>
            </w:r>
          </w:p>
        </w:tc>
      </w:tr>
      <w:tr>
        <w:tc>
          <w:tcPr>
            <w:tcW w:type="dxa" w:w="3430"/>
          </w:tcPr>
          <w:p>
            <w:r>
              <w:t xml:space="preserve">Freelancer to Sub-Admin promotion</w:t>
            </w:r>
          </w:p>
        </w:tc>
        <w:tc>
          <w:tcPr>
            <w:tcW w:type="dxa" w:w="2798"/>
          </w:tcPr>
          <w:p>
            <w:r>
              <w:t xml:space="preserve">Not included</w:t>
            </w:r>
          </w:p>
        </w:tc>
        <w:tc>
          <w:tcPr>
            <w:tcW w:type="dxa" w:w="2798"/>
          </w:tcPr>
          <w:p>
            <w:r>
              <w:t xml:space="preserve">Included</w:t>
            </w:r>
          </w:p>
        </w:tc>
      </w:tr>
      <w:tr>
        <w:tc>
          <w:tcPr>
            <w:tcW w:type="dxa" w:w="3430"/>
          </w:tcPr>
          <w:p>
            <w:r>
              <w:t xml:space="preserve">Payments in</w:t>
            </w:r>
          </w:p>
        </w:tc>
        <w:tc>
          <w:tcPr>
            <w:tcW w:type="dxa" w:w="2798"/>
          </w:tcPr>
          <w:p>
            <w:r>
              <w:t xml:space="preserve">Razorpay Checkout</w:t>
            </w:r>
          </w:p>
        </w:tc>
        <w:tc>
          <w:tcPr>
            <w:tcW w:type="dxa" w:w="2798"/>
          </w:tcPr>
          <w:p>
            <w:r>
              <w:t xml:space="preserve">—</w:t>
            </w:r>
          </w:p>
        </w:tc>
      </w:tr>
      <w:tr>
        <w:tc>
          <w:tcPr>
            <w:tcW w:type="dxa" w:w="3430"/>
          </w:tcPr>
          <w:p>
            <w:r>
              <w:t xml:space="preserve">Payouts out</w:t>
            </w:r>
          </w:p>
        </w:tc>
        <w:tc>
          <w:tcPr>
            <w:tcW w:type="dxa" w:w="2798"/>
          </w:tcPr>
          <w:p>
            <w:r>
              <w:t xml:space="preserve">Manual, or RazorpayX (your choice)</w:t>
            </w:r>
          </w:p>
        </w:tc>
        <w:tc>
          <w:tcPr>
            <w:tcW w:type="dxa" w:w="2798"/>
          </w:tcPr>
          <w:p>
            <w:r>
              <w:t xml:space="preserve">Full RazorpayX automation + bonus/penalty editing</w:t>
            </w:r>
          </w:p>
        </w:tc>
      </w:tr>
      <w:tr>
        <w:tc>
          <w:tcPr>
            <w:tcW w:type="dxa" w:w="3430"/>
          </w:tcPr>
          <w:p>
            <w:r>
              <w:t xml:space="preserve">Dispute resolution</w:t>
            </w:r>
          </w:p>
        </w:tc>
        <w:tc>
          <w:tcPr>
            <w:tcW w:type="dxa" w:w="2798"/>
          </w:tcPr>
          <w:p>
            <w:r>
              <w:t xml:space="preserve">Manual cancel &amp; refund by Master Admin</w:t>
            </w:r>
          </w:p>
        </w:tc>
        <w:tc>
          <w:tcPr>
            <w:tcW w:type="dxa" w:w="2798"/>
          </w:tcPr>
          <w:p>
            <w:r>
              <w:t xml:space="preserve">Automated refund rules engine</w:t>
            </w:r>
          </w:p>
        </w:tc>
      </w:tr>
      <w:tr>
        <w:tc>
          <w:tcPr>
            <w:tcW w:type="dxa" w:w="3430"/>
          </w:tcPr>
          <w:p>
            <w:r>
              <w:t xml:space="preserve">Testimonials</w:t>
            </w:r>
          </w:p>
        </w:tc>
        <w:tc>
          <w:tcPr>
            <w:tcW w:type="dxa" w:w="2798"/>
          </w:tcPr>
          <w:p>
            <w:r>
              <w:t xml:space="preserve">Manual approve / reject by admin</w:t>
            </w:r>
          </w:p>
        </w:tc>
        <w:tc>
          <w:tcPr>
            <w:tcW w:type="dxa" w:w="2798"/>
          </w:tcPr>
          <w:p>
            <w:r>
              <w:t xml:space="preserve">—</w:t>
            </w:r>
          </w:p>
        </w:tc>
      </w:tr>
      <w:tr>
        <w:tc>
          <w:tcPr>
            <w:tcW w:type="dxa" w:w="3430"/>
          </w:tcPr>
          <w:p>
            <w:r>
              <w:t xml:space="preserve">Core security (JWT, bcrypt, RBAC, webhook validation, sanitisation, rate limiting)</w:t>
            </w:r>
          </w:p>
        </w:tc>
        <w:tc>
          <w:tcPr>
            <w:tcW w:type="dxa" w:w="2798"/>
          </w:tcPr>
          <w:p>
            <w:r>
              <w:t xml:space="preserve">Included in full</w:t>
            </w:r>
          </w:p>
        </w:tc>
        <w:tc>
          <w:tcPr>
            <w:tcW w:type="dxa" w:w="2798"/>
          </w:tcPr>
          <w:p>
            <w:r>
              <w:t xml:space="preserve">Advanced fraud / anomaly detection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t xml:space="preserve">4. Platform Architecture Overview</w:t>
      </w:r>
    </w:p>
    <w:p>
      <w:pPr>
        <w:spacing w:after="140"/>
      </w:pPr>
      <w:r>
        <w:t xml:space="preserve">WORKONOVA keeps the three-portal structure from the original blueprint unchanged — this structure is what makes the admin-mediated model work, and simplifying it would undermine the idea behind the whole platform.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Portal — where clients browse services, pay, and submit project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Freelancer Portal — where freelancers see only their assigned, client-anonymised tasks and submit finished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Panel — the control room that assigns work, reviews quality, relays messages, and releases payouts</w:t>
      </w:r>
    </w:p>
    <w:p>
      <w:pPr>
        <w:spacing w:after="140"/>
      </w:pPr>
      <w:r>
        <w:t xml:space="preserve">Order flow: Client submits and pays, Admin assigns to a freelancer with client identity withheld, Freelancer delivers via cloud link, Admin QA reviews the work, Admin forwards approved work to the client, Client confirms, Admin releases the freelancer payout.</w:t>
      </w:r>
    </w:p>
    <w:p>
      <w:pPr>
        <w:pStyle w:val="Heading1"/>
        <w:spacing w:after="160" w:before="320"/>
      </w:pPr>
      <w:r>
        <w:t xml:space="preserve">5. Client Portal — MVP Scope</w:t>
      </w:r>
    </w:p>
    <w:p>
      <w:pPr>
        <w:pStyle w:val="Heading2"/>
        <w:spacing w:after="100" w:before="200"/>
      </w:pPr>
      <w:r>
        <w:t xml:space="preserve">Included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Landing page introducing WORKONOVA and its service categories, with admin-editable text (the fully dynamic 'curated showreel' logic is deferred — a static, admin-updatable page still looks professional and ships faster)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catalog with fixed-price bundles (for example Silver / Gold / Custom Quote) and Razorpay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submission form: brief plus a Google Drive or Dropbox share link, validated server-side against those two domains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status tracker: Submitted, In Progress, In Review, Delivered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display of admin-approved testimonials</w:t>
      </w:r>
    </w:p>
    <w:p>
      <w:pPr>
        <w:pStyle w:val="Heading2"/>
        <w:spacing w:after="100" w:before="200"/>
      </w:pPr>
      <w:r>
        <w:t xml:space="preserve">Deferred to 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Admin-curated dynamic homepage showreel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custom-quote negotiation (start with fixed bundles; add negotiated quotes once you see what clients actually ask for)</w:t>
      </w:r>
    </w:p>
    <w:p>
      <w:pPr>
        <w:pStyle w:val="Heading1"/>
        <w:spacing w:after="160" w:before="320"/>
      </w:pPr>
      <w:r>
        <w:t xml:space="preserve">6. Freelancer Portal — MVP Scope</w:t>
      </w:r>
    </w:p>
    <w:p>
      <w:pPr>
        <w:pStyle w:val="Heading2"/>
        <w:spacing w:after="100" w:before="200"/>
      </w:pPr>
      <w:r>
        <w:t xml:space="preserve">Included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onboarding form: name, role (dropdown), a single conditional field for portfolio / GitHub / showreel link based on role, and payout bank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list scoped to that freelancer only, showing the brief and reference links, with no client name, company, or contact info anywhere in the API response — not just hidden in the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asset submission via cloud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Read-only payout history</w:t>
      </w:r>
    </w:p>
    <w:p>
      <w:pPr>
        <w:pStyle w:val="Heading2"/>
        <w:spacing w:after="100" w:before="200"/>
      </w:pPr>
      <w:r>
        <w:t xml:space="preserve">Deferred to 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fully dynamic, multi-step onboarding wizard per role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Promoting top freelancers to sub-admin status with review permissions over junior freelancers</w:t>
      </w:r>
    </w:p>
    <w:p>
      <w:pPr>
        <w:pStyle w:val="Heading1"/>
        <w:spacing w:after="160" w:before="320"/>
      </w:pPr>
      <w:r>
        <w:t xml:space="preserve">7. Admin Panel — MVP Scope</w:t>
      </w:r>
    </w:p>
    <w:p>
      <w:pPr>
        <w:pStyle w:val="Heading2"/>
        <w:spacing w:after="100" w:before="200"/>
      </w:pPr>
      <w:r>
        <w:t xml:space="preserve">Included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Incoming order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Assignment screen: pick a freelancer and set the payout for that task, with client identity kept server-side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 gateway: approve, request revision, or reject, with a comment field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Payout release: manual mark-as-paid, or a RazorpayX trigger — see Section 9 for the trade-off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message thread per order, with admin relaying between client and freelancer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Testimonial approval queue</w:t>
      </w:r>
    </w:p>
    <w:p>
      <w:pPr>
        <w:pStyle w:val="Heading2"/>
        <w:spacing w:after="100" w:before="200"/>
      </w:pPr>
      <w:r>
        <w:t xml:space="preserve">Deferred to 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full custom-role builder UI (MVP hardcodes two roles instead — see Section 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freelancer-to-sub-admin promotion flow</w:t>
      </w:r>
    </w:p>
    <w:p>
      <w:pPr>
        <w:pStyle w:val="Heading1"/>
        <w:spacing w:after="160" w:before="320"/>
      </w:pPr>
      <w:r>
        <w:t xml:space="preserve">8. Roles &amp; Permissions (MVP RBAC)</w:t>
      </w:r>
    </w:p>
    <w:p>
      <w:pPr>
        <w:spacing w:after="140"/>
      </w:pPr>
      <w:r>
        <w:t xml:space="preserve">Rather than building a full role-creation UI on day one, ship two hardcoded roles: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Admin — full access, including refunds, payout cancellation, and payout overrides (including setting a payout to zero for unacceptable 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 Admin — can review submitted work, request revisions, and approve or forward work to the client, but cannot touch payments, refunds, or payout amounts</w:t>
      </w:r>
    </w:p>
    <w:p>
      <w:pPr>
        <w:spacing w:after="140"/>
      </w:pPr>
      <w:r>
        <w:t xml:space="preserve">Enforce this server-side with role-checking middleware on every sensitive route, so a QA Admin token is rejected with a 403 if it ever hits a refund or payout endpoint directly — not just a button hidden in their UI. Built this way, Phase 2's full custom-role builder becomes an extension of this same middleware pattern rather than a rewrite.</w:t>
      </w:r>
    </w:p>
    <w:p>
      <w:pPr>
        <w:pStyle w:val="Heading1"/>
        <w:spacing w:after="160" w:before="320"/>
      </w:pPr>
      <w:r>
        <w:t xml:space="preserve">9. Payments &amp; Payouts (MVP)</w:t>
      </w:r>
    </w:p>
    <w:p>
      <w:pPr>
        <w:pStyle w:val="Heading2"/>
        <w:spacing w:after="100" w:before="200"/>
      </w:pPr>
      <w:r>
        <w:t xml:space="preserve">Inbound — client to platform</w:t>
      </w:r>
    </w:p>
    <w:p>
      <w:pPr>
        <w:spacing w:after="140"/>
      </w:pPr>
      <w:r>
        <w:t xml:space="preserve">Razorpay Checkout, exactly as in the original plan. Every payment webhook must be verified with an HMAC-SHA256 signature check before an order is marked Paid in the database — without this check, anyone who discovers the webhook URL could fake a successful-payment call.</w:t>
      </w:r>
    </w:p>
    <w:p>
      <w:pPr>
        <w:pStyle w:val="Heading2"/>
        <w:spacing w:after="100" w:before="200"/>
      </w:pPr>
      <w:r>
        <w:t xml:space="preserve">Outbound — platform to freelancer (pick one for launch)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payout (fastest to ship): the admin transfers funds via UPI or bank transfer outside the platform, then clicks Mark as Paid, which simply updates a status field. No payout-gateway integration required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RazorpayX automation (as in the original blueprint): one-click payout from the admin panel. This needs RazorpayX business KYC approval and a payout API integration before launch — worth building once order volume makes manual transfers a bottleneck, but it adds setup time up front.</w:t>
      </w:r>
    </w:p>
    <w:p>
      <w:pPr>
        <w:spacing w:after="140"/>
      </w:pPr>
      <w:r>
        <w:t xml:space="preserve">Either approach keeps the editable-payout-amount-at-assignment and revoke-task-payout-to-zero logic from the original design intact.</w:t>
      </w:r>
    </w:p>
    <w:p>
      <w:pPr>
        <w:pStyle w:val="Heading1"/>
        <w:spacing w:after="160" w:before="320"/>
      </w:pPr>
      <w:r>
        <w:t xml:space="preserve">10. Dispute Resolution &amp; Order Management (MVP)</w:t>
      </w:r>
    </w:p>
    <w:p>
      <w:pPr>
        <w:spacing w:after="140"/>
      </w:pPr>
      <w:r>
        <w:t xml:space="preserve">Kept exactly as specified in the original blueprint, since this directly protects trust in the platform: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Admin can cancel a client order and issue a full or partial refund through the Razorpay Refund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Admin can revoke a task from a freelancer, zero out that freelancer's payout, and reassign the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powers stay restricted to Master Admin only, enforced by the same server-side RBAC middleware from Section 8</w:t>
      </w:r>
    </w:p>
    <w:p>
      <w:pPr>
        <w:spacing w:after="140"/>
      </w:pPr>
      <w:r>
        <w:t xml:space="preserve">Deferred: any automated or rules-based dispute resolution. At MVP order volumes, a human making every call is both sufficient and safer than an automated rules engine that has not yet been tested.</w:t>
      </w:r>
    </w:p>
    <w:p>
      <w:pPr>
        <w:pStyle w:val="Heading1"/>
        <w:spacing w:after="160" w:before="320"/>
      </w:pPr>
      <w:r>
        <w:t xml:space="preserve">11. Security Requirements (Non-Negotiable at MVP)</w:t>
      </w:r>
    </w:p>
    <w:p>
      <w:pPr>
        <w:spacing w:after="140"/>
      </w:pPr>
      <w:r>
        <w:t xml:space="preserve">Because WORKONOVA handles payments and personal data from the first order, none of the following are add-later items: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authentication for all three user types, with token expiry (for example 24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RBAC middleware on every sensitive backend route, returning 403 on a role mismatch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Razorpay webhook signature validation (HMAC-SHA256) before updating any payment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sanitisation on every free-text field, to block XSS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Server-side URL validation restricting submission links to drive.google.com and dropbox.com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on public forms (contact, registration, login) to blunt basic bot traffic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Bcrypt password hashing — plain-text passwords are never stored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MongoDB IP whitelisting so the database only accepts connections from the production backend</w:t>
      </w:r>
    </w:p>
    <w:p>
      <w:pPr>
        <w:spacing w:after="140"/>
      </w:pPr>
      <w:r>
        <w:t xml:space="preserve">This matches Section 6 of the original blueprint without any cuts.</w:t>
      </w:r>
    </w:p>
    <w:p>
      <w:pPr>
        <w:pStyle w:val="Heading1"/>
        <w:spacing w:after="160" w:before="320"/>
      </w:pPr>
      <w:r>
        <w:t xml:space="preserve">12. Performance &amp; Speed Requirements</w:t>
      </w:r>
    </w:p>
    <w:p>
      <w:pPr>
        <w:spacing w:after="140"/>
      </w:pPr>
      <w:r>
        <w:t xml:space="preserve">Since fast load times were called out as a requirement, here is what that means concretely for the stated stack (React + Node/Express + MongoDB):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Vite rather than Create React App for the frontend build — faster local builds and a smaller production bundle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Code-split each portal (Client / Freelancer / Admin) into its own bundle with React.lazy and Suspense, so a client never downloads admin-panel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 the built frontend through a CDN (Cloudflare or AWS CloudFront) rather than directly from the Node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Gzip/Brotli compression in Express and set long cache headers on static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MongoDB indexes on frequently filtered fields — status, assignedFreelancerId, clientId, createdAt — before order volume grows enough to make dashboards slow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Paginate every list view (orders, tasks); never return an unbounded list in one API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Debounce search and filter inputs on the frontend so typing does not fire an API call on every keystroke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cloud-link submission system already avoids the biggest common cause of a slow platform — large file uploads hitting your own server — so keep that design as-is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if SEO and first-load speed on the public marketing and catalog pages matter most, consider serving just those pages with Next.js (SSR/SSG) while keeping the authenticated dashboards as a plain React SPA — a nice-to-have, not a requirement</w:t>
      </w:r>
    </w:p>
    <w:p>
      <w:pPr>
        <w:spacing w:after="140"/>
      </w:pPr>
      <w:r>
        <w:t xml:space="preserve">A reasonable target to build toward: a Lighthouse performance score of 90 or higher, with first contentful paint under about 1.5 seconds on a typical connection.</w:t>
      </w:r>
    </w:p>
    <w:p>
      <w:pPr>
        <w:pStyle w:val="Heading1"/>
        <w:spacing w:after="160" w:before="320"/>
      </w:pPr>
      <w:r>
        <w:t xml:space="preserve">13. Technology Stack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React.js, built with Vite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Node.js + Express.js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MongoDB, with the indexes noted in Section 12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Auth: JWT + Bcrypt (Firebase Auth is a viable alternative if you would rather not hand-write auth logic, at the cost of a dependency on Firebase)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Payments: Razorpay Checkout inbound; RazorpayX or manual transfer outbound (Section 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Suggested hosting: any Node-friendly host (Render, Railway, or AWS) plus MongoDB Atlas and a CDN in front of the static frontend build</w:t>
      </w:r>
    </w:p>
    <w:p>
      <w:pPr>
        <w:pStyle w:val="Heading1"/>
        <w:spacing w:after="160" w:before="320"/>
      </w:pPr>
      <w:r>
        <w:t xml:space="preserve">14. Suggested Build Roadmap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(MVP, this document): the three portals at the scope above, two admin roles, your choice of payout method, the full security list, and the performance practices in Section 12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custom role builder, freelancer-to-sub-admin promotion, dynamic homepage curation, custom-quote negotiation, and full RazorpayX automation with bonus/penalty editing (if manual payouts were used at launch)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3: automated dispute and fraud rules, plus analytics dashboards, layered on top of the Phase 1 security foundation</w:t>
      </w:r>
    </w:p>
    <w:p>
      <w:pPr>
        <w:spacing w:after="140"/>
      </w:pPr>
      <w:r>
        <w:t xml:space="preserve">Actual timeframes depend on team size — this can be broken into sprints on request, given a team size and target launch date.</w:t>
      </w:r>
    </w:p>
    <w:p>
      <w:pPr>
        <w:pStyle w:val="Heading1"/>
        <w:spacing w:after="160" w:before="320"/>
      </w:pPr>
      <w:r>
        <w:t xml:space="preserve">15. MVP Success Metrics</w:t>
      </w:r>
    </w:p>
    <w:p>
      <w:pPr>
        <w:spacing w:after="140"/>
      </w:pPr>
      <w:r>
        <w:t xml:space="preserve">Before investing in Phase 2, it is worth tracking: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order completion rate (submitted to delivered to paid out) without manual engineering intervention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admin QA turnaround time per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Refund and dispute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the blind-task privacy rule holds up in practice — confirming no client info ever appears in a freelancer-facing API response, and vice versa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WORKONOVA — MVP Blueprint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2026-08-15T07:26:11.680Z</dcterms:created>
  <dcterms:modified xsi:type="dcterms:W3CDTF">2026-08-15T07:26:11.695Z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