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Agent Service (Spring AI + MCP)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agent-service — Business Requirements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Agent Service hosts all AI agents powered by Claude via Spring AI. It exposes @Tool-annotated MCP tools for order, payment, validation, and product operations. It manages multi-turn conversation memory in Redis.</w:t>
      </w:r>
    </w:p>
    <w:p>
      <w:pPr>
        <w:pStyle w:val="Heading1"/>
      </w:pPr>
      <w:r>
        <w:t xml:space="preserve">2.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natural language order placement and management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Expose MCP tools callable by Claude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conversation context across turns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tool call activity to the UI for transparency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FR-AS-01 — Chat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 Claude responses token-by-token via SSE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Emit tool-call events alongside text tokens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session-based conversation history</w:t>
      </w:r>
    </w:p>
    <w:p>
      <w:pPr>
        <w:pStyle w:val="Heading2"/>
      </w:pPr>
      <w:r>
        <w:t xml:space="preserve">FR-AS-02 — MCP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placeOrder(userId, items) — calls order-service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trackOrder(orderId) — returns order status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cancelOrder(orderId) — cancels if eligible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initiatePayment(orderId) — calls payment-service</w:t>
      </w:r>
    </w:p>
    <w:p>
      <w:pPr>
        <w:pStyle w:val="ListParagraph"/>
        <w:numPr>
          <w:ilvl w:val="4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searchProducts(query) — RAG search</w:t>
      </w:r>
    </w:p>
    <w:p>
      <w:pPr>
        <w:pStyle w:val="ListParagraph"/>
        <w:numPr>
          <w:ilvl w:val="5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checkInventory(productId, qty) — stock check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latency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 p95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retention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20 turns per session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locally</w:t>
            </w:r>
          </w:p>
        </w:tc>
      </w:tr>
    </w:tbl>
    <w:p>
      <w:pPr>
        <w:pStyle w:val="Heading1"/>
      </w:pPr>
      <w:r>
        <w:t xml:space="preserve">5.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sends "order laptop" — agent calls placeOrder tool automatically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call names visible in SSE stream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context persists across page reload via Redis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2026-04-06T20:41:55.405Z</dcterms:created>
  <dcterms:modified xsi:type="dcterms:W3CDTF">2026-04-06T20:41:55.405Z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