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C0392B"/>
          <w:sz w:val="48"/>
          <w:szCs w:val="48"/>
        </w:rPr>
        <w:t xml:space="preserve">PRENATAL HEALTH REPORT</w:t>
      </w:r>
    </w:p>
    <w:p>
      <w:pPr>
        <w:spacing w:after="60"/>
        <w:jc w:val="center"/>
      </w:pPr>
      <w:r>
        <w:rPr>
          <w:rFonts w:ascii="Arial" w:cs="Arial" w:eastAsia="Arial" w:hAnsi="Arial"/>
          <w:color w:val="555555"/>
          <w:sz w:val="26"/>
          <w:szCs w:val="26"/>
        </w:rPr>
        <w:t xml:space="preserve">Maternal &amp; Child Health Division</w:t>
      </w:r>
    </w:p>
    <w:p>
      <w:pPr>
        <w:spacing w:after="400"/>
        <w:jc w:val="center"/>
      </w:pPr>
      <w:r>
        <w:rPr>
          <w:rFonts w:ascii="Arial" w:cs="Arial" w:eastAsia="Arial" w:hAnsi="Arial"/>
          <w:color w:val="888888"/>
          <w:sz w:val="22"/>
          <w:szCs w:val="22"/>
        </w:rPr>
        <w:t xml:space="preserve">City General Hospital  |  Date: February 21, 2026</w:t>
      </w:r>
    </w:p>
    <w:p>
      <w:pPr>
        <w:pStyle w:val="Heading1"/>
      </w:pPr>
      <w:r>
        <w:rPr>
          <w:rFonts w:ascii="Arial" w:cs="Arial" w:eastAsia="Arial" w:hAnsi="Arial"/>
          <w:b/>
          <w:bCs/>
          <w:color w:val="C0392B"/>
          <w:sz w:val="32"/>
          <w:szCs w:val="32"/>
        </w:rPr>
        <w:t xml:space="preserve">1. Patient Information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b/>
                <w:bCs/>
                <w:sz w:val="20"/>
                <w:szCs w:val="20"/>
              </w:rPr>
              <w:t xml:space="preserve">Patient Name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Mrs. Priya Sharma (DUMMY DATA)</w:t>
            </w:r>
          </w:p>
        </w:tc>
        <w:tc>
          <w:tcPr>
            <w:tcW w:type="dxa" w:w="25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sz w:val="20"/>
                <w:szCs w:val="20"/>
              </w:rPr>
              <w:t xml:space="preserve">Patient ID: P-2026-0042</w:t>
            </w:r>
          </w:p>
        </w:tc>
      </w:tr>
      <w:tr>
        <w:tc>
          <w:tcPr>
            <w:tcW w:type="dxa" w:w="25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b/>
                <w:bCs/>
                <w:sz w:val="20"/>
                <w:szCs w:val="20"/>
              </w:rPr>
              <w:t xml:space="preserve">Date of Birth</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March 15, 1995  (Age: 30)</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Blood Group: B+</w:t>
            </w:r>
          </w:p>
        </w:tc>
      </w:tr>
      <w:tr>
        <w:tc>
          <w:tcPr>
            <w:tcW w:type="dxa" w:w="25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b/>
                <w:bCs/>
                <w:sz w:val="20"/>
                <w:szCs w:val="20"/>
              </w:rPr>
              <w:t xml:space="preserve">LMP</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May 25, 2025</w:t>
            </w:r>
          </w:p>
        </w:tc>
        <w:tc>
          <w:tcPr>
            <w:tcW w:type="dxa" w:w="25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b/>
                <w:bCs/>
                <w:color w:val="C0392B"/>
                <w:sz w:val="20"/>
                <w:szCs w:val="20"/>
              </w:rPr>
              <w:t xml:space="preserve">EDD: March 1, 2026</w:t>
            </w:r>
          </w:p>
        </w:tc>
      </w:tr>
      <w:tr>
        <w:tc>
          <w:tcPr>
            <w:tcW w:type="dxa" w:w="25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b/>
                <w:bCs/>
                <w:sz w:val="20"/>
                <w:szCs w:val="20"/>
              </w:rPr>
              <w:t xml:space="preserve">Gestational Age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38 Weeks + 3 Days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Gravida 2, Para 1</w:t>
            </w:r>
          </w:p>
        </w:tc>
      </w:tr>
    </w:tbl>
    <w:p>
      <w:r>
        <w:t xml:space="preserve"/>
      </w:r>
    </w:p>
    <w:p>
      <w:pPr>
        <w:pStyle w:val="Heading1"/>
      </w:pPr>
      <w:r>
        <w:rPr>
          <w:rFonts w:ascii="Arial" w:cs="Arial" w:eastAsia="Arial" w:hAnsi="Arial"/>
          <w:b/>
          <w:bCs/>
          <w:color w:val="C0392B"/>
          <w:sz w:val="32"/>
          <w:szCs w:val="32"/>
        </w:rPr>
        <w:t xml:space="preserve">2. Vital Signs &amp; Physical Examination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Parameter</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Reading</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Pressure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 / 76 mmHg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Normal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 bpm</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Normal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98.4°F (36.9°C)</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Normal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kg (Pre-preg: 54 kg)</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Within 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27.4</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Overweight (Monitored)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Fundal Height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cm</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Normal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Fetal Heart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148 bpm</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Normal</w:t>
            </w:r>
          </w:p>
        </w:tc>
      </w:tr>
    </w:tbl>
    <w:p>
      <w:r>
        <w:t xml:space="preserve"/>
      </w:r>
    </w:p>
    <w:p>
      <w:pPr>
        <w:pStyle w:val="Heading1"/>
      </w:pPr>
      <w:r>
        <w:rPr>
          <w:rFonts w:ascii="Arial" w:cs="Arial" w:eastAsia="Arial" w:hAnsi="Arial"/>
          <w:b/>
          <w:bCs/>
          <w:color w:val="C0392B"/>
          <w:sz w:val="32"/>
          <w:szCs w:val="32"/>
        </w:rPr>
        <w:t xml:space="preserve">3. Laboratory Investigations</w:t>
      </w:r>
    </w:p>
    <w:p>
      <w:r>
        <w:t xml:space="preserve"/>
      </w:r>
    </w:p>
    <w:p>
      <w:pPr>
        <w:pStyle w:val="Heading2"/>
      </w:pPr>
      <w:r>
        <w:rPr>
          <w:rFonts w:ascii="Arial" w:cs="Arial" w:eastAsia="Arial" w:hAnsi="Arial"/>
          <w:b/>
          <w:bCs/>
          <w:color w:val="2E86AB"/>
          <w:sz w:val="26"/>
          <w:szCs w:val="26"/>
        </w:rPr>
        <w:t xml:space="preserve">3.1 Blood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2430"/>
        <w:gridCol w:w="100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Normal Range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Flag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Hemoglobin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 g/dL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11–14 g/dL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Hematocrit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31–40%</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WBC Count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9,200 /µL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5,000–15,000 /µL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Platelets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2,30,000 /µL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1,50,000–4,00,000 /µL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(Fasting)</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 mg/dL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70–95 mg/dL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HbA1c</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5.7%</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TSH</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mIU/L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0.3–3.0 mIU/L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 (Serum)</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 µg/dL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60–170 µg/dL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Ferritin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ng/mL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12–150 ng/mL</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w:t>
            </w:r>
          </w:p>
        </w:tc>
      </w:tr>
    </w:tbl>
    <w:p>
      <w:r>
        <w:t xml:space="preserve"/>
      </w:r>
    </w:p>
    <w:p>
      <w:pPr>
        <w:pStyle w:val="Heading1"/>
      </w:pPr>
      <w:r>
        <w:rPr>
          <w:rFonts w:ascii="Arial" w:cs="Arial" w:eastAsia="Arial" w:hAnsi="Arial"/>
          <w:b/>
          <w:bCs/>
          <w:color w:val="C0392B"/>
          <w:sz w:val="32"/>
          <w:szCs w:val="32"/>
        </w:rPr>
        <w:t xml:space="preserve">4. Ultrasound Findings</w:t>
      </w:r>
    </w:p>
    <w:p>
      <w:pPr>
        <w:spacing w:after="160"/>
      </w:pPr>
      <w:r>
        <w:rPr>
          <w:rFonts w:ascii="Arial" w:cs="Arial" w:eastAsia="Arial" w:hAnsi="Arial"/>
          <w:b/>
          <w:bCs/>
          <w:sz w:val="22"/>
          <w:szCs w:val="22"/>
        </w:rPr>
        <w:t xml:space="preserve">Date of Scan: February 19, 2026  |  Gestational Age at Scan: 38 Weeks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Fetal Presentation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Cephalic (Head Down)</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Placenta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Posterior, Grade II, Not Previa</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Amniotic Fluid Index (AFI)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 cm — Normal</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Estimated Fetal Weight (EFW)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kg (6.8 lbs)</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Biparietal Diameter (BPD)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 mm — Consistent with GA</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Femur Length (FL)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 mm — Normal</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Abdominal Circumference (AC)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 mm — Normal</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Umbilical Cord Doppler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flow, no abnormality</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Cervical Length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cm — Adequate</w:t>
            </w:r>
          </w:p>
        </w:tc>
      </w:tr>
    </w:tbl>
    <w:p>
      <w:r>
        <w:t xml:space="preserve"/>
      </w:r>
    </w:p>
    <w:p>
      <w:pPr>
        <w:pStyle w:val="Heading1"/>
      </w:pPr>
      <w:r>
        <w:rPr>
          <w:rFonts w:ascii="Arial" w:cs="Arial" w:eastAsia="Arial" w:hAnsi="Arial"/>
          <w:b/>
          <w:bCs/>
          <w:color w:val="C0392B"/>
          <w:sz w:val="32"/>
          <w:szCs w:val="32"/>
        </w:rPr>
        <w:t xml:space="preserve">5. Clinical Assessment &amp; Recommendations</w:t>
      </w:r>
    </w:p>
    <w:p>
      <w:r>
        <w:t xml:space="preserve"/>
      </w:r>
    </w:p>
    <w:p>
      <w:pPr>
        <w:pStyle w:val="Heading2"/>
      </w:pPr>
      <w:r>
        <w:rPr>
          <w:rFonts w:ascii="Arial" w:cs="Arial" w:eastAsia="Arial" w:hAnsi="Arial"/>
          <w:b/>
          <w:bCs/>
          <w:color w:val="2E86AB"/>
          <w:sz w:val="26"/>
          <w:szCs w:val="26"/>
        </w:rPr>
        <w:t xml:space="preserve">5.1 Current Assessment</w:t>
      </w:r>
    </w:p>
    <w:p>
      <w:pPr>
        <w:spacing w:after="160"/>
      </w:pPr>
      <w:r>
        <w:rPr>
          <w:rFonts w:ascii="Arial" w:cs="Arial" w:eastAsia="Arial" w:hAnsi="Arial"/>
          <w:sz w:val="22"/>
          <w:szCs w:val="22"/>
        </w:rPr>
        <w:t xml:space="preserve">The patient is a 30-year-old primigravida at 38 weeks and 3 days of gestation. Her pregnancy has been progressing normally with no significant complications. The fetus is in cephalic presentation with normal biophysical profile.</w:t>
      </w:r>
    </w:p>
    <w:p>
      <w:r>
        <w:t xml:space="preserve"/>
      </w:r>
    </w:p>
    <w:p>
      <w:pPr>
        <w:pStyle w:val="Heading2"/>
      </w:pPr>
      <w:r>
        <w:rPr>
          <w:rFonts w:ascii="Arial" w:cs="Arial" w:eastAsia="Arial" w:hAnsi="Arial"/>
          <w:b/>
          <w:bCs/>
          <w:color w:val="2E86AB"/>
          <w:sz w:val="26"/>
          <w:szCs w:val="26"/>
        </w:rPr>
        <w:t xml:space="preserve">5.2 Medications Prescribed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Medication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Dosage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Frequency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Ferrous Sulphate (Iron)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mg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daily after meals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Folic Acid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daily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Calcium + Vitamin D3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mg + 250 IU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Twice daily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Docusate Sodium (Stool softener)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daily if needed</w:t>
            </w:r>
          </w:p>
        </w:tc>
      </w:tr>
    </w:tbl>
    <w:p>
      <w:r>
        <w:t xml:space="preserve"/>
      </w:r>
    </w:p>
    <w:p>
      <w:pPr>
        <w:pStyle w:val="Heading2"/>
      </w:pPr>
      <w:r>
        <w:rPr>
          <w:rFonts w:ascii="Arial" w:cs="Arial" w:eastAsia="Arial" w:hAnsi="Arial"/>
          <w:b/>
          <w:bCs/>
          <w:color w:val="2E86AB"/>
          <w:sz w:val="26"/>
          <w:szCs w:val="26"/>
        </w:rPr>
        <w:t xml:space="preserve">5.3 Dietary &amp; Lifestyle Advice</w:t>
      </w:r>
    </w:p>
    <w:p>
      <w:pPr>
        <w:spacing w:after="160"/>
      </w:pPr>
      <w:r>
        <w:rPr>
          <w:rFonts w:ascii="Arial" w:cs="Arial" w:eastAsia="Arial" w:hAnsi="Arial"/>
          <w:sz w:val="22"/>
          <w:szCs w:val="22"/>
        </w:rPr>
        <w:t xml:space="preserve">Maintain a balanced diet rich in iron, calcium, and protein. Increase fluid intake to at least 2–3 liters per day. Light walking of 20–30 minutes daily is encouraged. Avoid heavy lifting or strenuous activity. Attend childbirth preparation classes as scheduled.</w:t>
      </w:r>
    </w:p>
    <w:p>
      <w:r>
        <w:t xml:space="preserve"/>
      </w:r>
    </w:p>
    <w:p>
      <w:pPr>
        <w:pStyle w:val="Heading2"/>
      </w:pPr>
      <w:r>
        <w:rPr>
          <w:rFonts w:ascii="Arial" w:cs="Arial" w:eastAsia="Arial" w:hAnsi="Arial"/>
          <w:b/>
          <w:bCs/>
          <w:color w:val="2E86AB"/>
          <w:sz w:val="26"/>
          <w:szCs w:val="26"/>
        </w:rPr>
        <w:t xml:space="preserve">5.4 Warning Signs — Seek Immediate Care If:</w:t>
      </w:r>
    </w:p>
    <w:p>
      <w:pPr>
        <w:spacing w:after="160"/>
      </w:pPr>
      <w:r>
        <w:rPr>
          <w:rFonts w:ascii="Arial" w:cs="Arial" w:eastAsia="Arial" w:hAnsi="Arial"/>
          <w:sz w:val="22"/>
          <w:szCs w:val="22"/>
        </w:rPr>
        <w:t xml:space="preserve">Severe headache, blurred vision, or sudden swelling of face/hands/feet; decreased fetal movements (less than 10 per hour); vaginal bleeding or leaking of fluid; severe abdominal pain or cramping; fever above 100.4°F (38°C).</w:t>
      </w:r>
    </w:p>
    <w:p>
      <w:r>
        <w:t xml:space="preserve"/>
      </w:r>
    </w:p>
    <w:p>
      <w:pPr>
        <w:pStyle w:val="Heading1"/>
      </w:pPr>
      <w:r>
        <w:rPr>
          <w:rFonts w:ascii="Arial" w:cs="Arial" w:eastAsia="Arial" w:hAnsi="Arial"/>
          <w:b/>
          <w:bCs/>
          <w:color w:val="C0392B"/>
          <w:sz w:val="32"/>
          <w:szCs w:val="32"/>
        </w:rPr>
        <w:t xml:space="preserve">6. Follow-Up &amp;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Next Antenatal Visit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28, 2026</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Planned Mode of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Vaginal Delivery (NVD)</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Hospital Admission Plan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onset of labor or by EDD (March 1, 2026)</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Assigned Obstetrician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Ananya Mehta, MD (OB-GYN)</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Emergency Contact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+91-22-4455-6677 (Labor Ward 24/7)</w:t>
            </w:r>
          </w:p>
        </w:tc>
      </w:tr>
    </w:tbl>
    <w:p>
      <w:r>
        <w:t xml:space="preserve"/>
      </w:r>
    </w:p>
    <w:p>
      <w:r>
        <w:t xml:space="preserve"/>
      </w:r>
    </w:p>
    <w:p>
      <w:pPr>
        <w:pBdr>
          <w:top w:val="single" w:color="C0392B" w:sz="6" w:space="1"/>
        </w:pBdr>
        <w:spacing w:after="80"/>
      </w:pPr>
      <w:r>
        <w:t xml:space="preserve"/>
      </w:r>
    </w:p>
    <w:p>
      <w:r>
        <w:rPr>
          <w:rFonts w:ascii="Arial" w:cs="Arial" w:eastAsia="Arial" w:hAnsi="Arial"/>
          <w:b/>
          <w:bCs/>
          <w:sz w:val="22"/>
          <w:szCs w:val="22"/>
        </w:rPr>
        <w:t xml:space="preserve">Dr. Ananya Mehta, MD, DNB (OB-GYN)</w:t>
      </w:r>
    </w:p>
    <w:p>
      <w:pPr>
        <w:spacing w:after="160"/>
      </w:pPr>
      <w:r>
        <w:rPr>
          <w:rFonts w:ascii="Arial" w:cs="Arial" w:eastAsia="Arial" w:hAnsi="Arial"/>
          <w:sz w:val="22"/>
          <w:szCs w:val="22"/>
        </w:rPr>
        <w:t xml:space="preserve">City General Hospital, Maternity &amp; Women's Health Department</w:t>
      </w:r>
    </w:p>
    <w:p>
      <w:pPr>
        <w:spacing w:after="160"/>
      </w:pPr>
      <w:r>
        <w:rPr>
          <w:rFonts w:ascii="Arial" w:cs="Arial" w:eastAsia="Arial" w:hAnsi="Arial"/>
          <w:sz w:val="22"/>
          <w:szCs w:val="22"/>
        </w:rPr>
        <w:t xml:space="preserve">Report Date: February 21, 2026  |  Report ID: RPT-2026-0889</w:t>
      </w:r>
    </w:p>
    <w:p>
      <w:r>
        <w:t xml:space="preserve"/>
      </w:r>
    </w:p>
    <w:p>
      <w:pPr>
        <w:jc w:val="center"/>
      </w:pPr>
      <w:r>
        <w:rPr>
          <w:rFonts w:ascii="Arial" w:cs="Arial" w:eastAsia="Arial" w:hAnsi="Arial"/>
          <w:i/>
          <w:iCs/>
          <w:color w:val="999999"/>
          <w:sz w:val="18"/>
          <w:szCs w:val="18"/>
        </w:rPr>
        <w:t xml:space="preserve">⚠ THIS IS A DUMMY / SAMPLE REPORT FOR DEMONSTRATION PURPOSES ONLY. NOT FOR MEDICAL USE.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Prenatal Health Report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2026-02-21T17:07:03.837Z</dcterms:created>
  <dcterms:modified xsi:type="dcterms:W3CDTF">2026-02-21T17:07:03.838Z</dcterms:modified>
</cp:coreProperties>
</file>

<file path=docProps/custom.xml><?xml version="1.0" encoding="utf-8"?>
<Properties xmlns="http://schemas.openxmlformats.org/officeDocument/2006/custom-properties" xmlns:vt="http://schemas.openxmlformats.org/officeDocument/2006/docPropsVTypes"/>
</file>