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color w:val="3d85c6"/>
          <w:sz w:val="36"/>
          <w:szCs w:val="36"/>
        </w:rPr>
      </w:pPr>
      <w:r w:rsidDel="00000000" w:rsidR="00000000" w:rsidRPr="00000000">
        <w:rPr>
          <w:color w:val="3d85c6"/>
          <w:sz w:val="36"/>
          <w:szCs w:val="36"/>
          <w:rtl w:val="0"/>
        </w:rPr>
        <w:t xml:space="preserve">Use-Case Flow:</w:t>
      </w:r>
    </w:p>
    <w:p w:rsidR="00000000" w:rsidDel="00000000" w:rsidP="00000000" w:rsidRDefault="00000000" w:rsidRPr="00000000" w14:paraId="00000002">
      <w:pPr>
        <w:jc w:val="center"/>
        <w:rPr>
          <w:color w:val="3d85c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3d85c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ID : UC-03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Case Name : Store Pallet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Primary Actor : Warehouse Operator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PRECONDITIONS 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Warehouse Operator is authorized to access the system.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pallet has already been identified and registered in the system.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 selected storage location exists and is available for use.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SUCCESS SCENARIO :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940"/>
        <w:gridCol w:w="7320"/>
        <w:tblGridChange w:id="0">
          <w:tblGrid>
            <w:gridCol w:w="1140"/>
            <w:gridCol w:w="294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Actor/System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the option to store a pallet.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Requests the pallet identification and storage location details.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Provides the identified pallet details and selects a storage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Retrieves and verifies the pallet details.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whether the selected rack has sufficient weight capacity.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Assigns the pallet to the selected storage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Updates the pallet’s location in the inventory.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Records the pallet storage as a stock movement.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Confirms that the pallet has been stored successfully.</w:t>
            </w:r>
          </w:p>
        </w:tc>
      </w:tr>
    </w:tbl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sz w:val="24"/>
          <w:szCs w:val="24"/>
          <w:rtl w:val="0"/>
        </w:rPr>
        <w:t xml:space="preserve">ALTERNATE FLOW 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3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3210"/>
        <w:gridCol w:w="7185"/>
        <w:tblGridChange w:id="0">
          <w:tblGrid>
            <w:gridCol w:w="930"/>
            <w:gridCol w:w="3210"/>
            <w:gridCol w:w="71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Actor/System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Detects that the selected rack does not have sufficient weight capacity.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Rejects the selected storage location and displays an appropriate message.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Warehouse Operator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Selects another suitable storage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the capacity of the newly selected location.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 sufficient capacity is available, the flow continues from Step 6 of the Main Success Scenario.</w:t>
            </w:r>
          </w:p>
        </w:tc>
      </w:tr>
    </w:tbl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POSTCONDITIONS : 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pallet is assigned to a valid storage location.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The inventory records are updated with the new pallet location.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The pallet movement is recorded successfully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sectPr>
      <w:pgSz w:h="16834" w:w="11909" w:orient="portrait"/>
      <w:pgMar w:bottom="226.7716535433071" w:top="226.7716535433071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