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19D5" w14:textId="64F1B1A3" w:rsidR="002D2B4C" w:rsidRPr="002D2B4C" w:rsidRDefault="002D2B4C" w:rsidP="002D2B4C">
      <w:pPr>
        <w:rPr>
          <w:b/>
          <w:bCs/>
          <w:sz w:val="40"/>
          <w:szCs w:val="40"/>
        </w:rPr>
      </w:pPr>
      <w:r w:rsidRPr="002D2B4C">
        <w:rPr>
          <w:b/>
          <w:bCs/>
          <w:sz w:val="40"/>
          <w:szCs w:val="40"/>
        </w:rPr>
        <w:t>Retail sales project analysis</w:t>
      </w:r>
    </w:p>
    <w:p w14:paraId="07C344BB" w14:textId="77777777" w:rsidR="002D2B4C" w:rsidRDefault="002D2B4C" w:rsidP="002D2B4C">
      <w:pPr>
        <w:rPr>
          <w:b/>
          <w:bCs/>
        </w:rPr>
      </w:pPr>
    </w:p>
    <w:p w14:paraId="0F7F1653" w14:textId="7E75C995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1. Revenue Concentration &amp; Peak Shopping Windows</w:t>
      </w:r>
    </w:p>
    <w:p w14:paraId="198839E8" w14:textId="77777777" w:rsidR="002D2B4C" w:rsidRPr="002D2B4C" w:rsidRDefault="002D2B4C" w:rsidP="002D2B4C">
      <w:pPr>
        <w:numPr>
          <w:ilvl w:val="0"/>
          <w:numId w:val="1"/>
        </w:numPr>
      </w:pPr>
      <w:r w:rsidRPr="002D2B4C">
        <w:rPr>
          <w:b/>
          <w:bCs/>
        </w:rPr>
        <w:t>Evening dominates operations</w:t>
      </w:r>
      <w:r w:rsidRPr="002D2B4C">
        <w:t xml:space="preserve">: Over </w:t>
      </w:r>
      <w:r w:rsidRPr="002D2B4C">
        <w:rPr>
          <w:b/>
          <w:bCs/>
        </w:rPr>
        <w:t>53.1%</w:t>
      </w:r>
      <w:r w:rsidRPr="002D2B4C">
        <w:t xml:space="preserve"> of all orders (1,062 transactions) and </w:t>
      </w:r>
      <w:r w:rsidRPr="002D2B4C">
        <w:rPr>
          <w:b/>
          <w:bCs/>
        </w:rPr>
        <w:t>₹4,75,940</w:t>
      </w:r>
      <w:r w:rsidRPr="002D2B4C">
        <w:t xml:space="preserve"> in sales occur during the evening shift (after 5 PM), compared to 28.1% in the morning and 18.9% in the afternoon.</w:t>
      </w:r>
    </w:p>
    <w:p w14:paraId="1A224543" w14:textId="77777777" w:rsidR="002D2B4C" w:rsidRPr="002D2B4C" w:rsidRDefault="002D2B4C" w:rsidP="002D2B4C">
      <w:pPr>
        <w:numPr>
          <w:ilvl w:val="0"/>
          <w:numId w:val="1"/>
        </w:numPr>
      </w:pPr>
      <w:r w:rsidRPr="002D2B4C">
        <w:rPr>
          <w:b/>
          <w:bCs/>
        </w:rPr>
        <w:t>Q4 seasonal surge</w:t>
      </w:r>
      <w:r w:rsidRPr="002D2B4C">
        <w:t xml:space="preserve">: Revenue spikes aggressively in late autumn and winter across both operating years, with peak revenue consistently landing in </w:t>
      </w:r>
      <w:r w:rsidRPr="002D2B4C">
        <w:rPr>
          <w:b/>
          <w:bCs/>
        </w:rPr>
        <w:t>December</w:t>
      </w:r>
      <w:r w:rsidRPr="002D2B4C">
        <w:t xml:space="preserve"> (₹72,880 in 2022 and ₹69,145 in 2023), followed by November and October.</w:t>
      </w:r>
    </w:p>
    <w:p w14:paraId="2FC7D5DC" w14:textId="77777777" w:rsidR="002D2B4C" w:rsidRPr="002D2B4C" w:rsidRDefault="002D2B4C" w:rsidP="002D2B4C">
      <w:pPr>
        <w:numPr>
          <w:ilvl w:val="0"/>
          <w:numId w:val="1"/>
        </w:numPr>
      </w:pPr>
      <w:r w:rsidRPr="002D2B4C">
        <w:rPr>
          <w:b/>
          <w:bCs/>
        </w:rPr>
        <w:t>Shift strategy</w:t>
      </w:r>
      <w:r w:rsidRPr="002D2B4C">
        <w:t>: Operational staffing, inventory restocking, and promotional flash deals should be concentrated heavily between 5:00 PM and closing to match natural peak footfall.</w:t>
      </w:r>
    </w:p>
    <w:p w14:paraId="20642D71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2. High-Ticket Leverage &amp; 80/20 VIP Customer Base</w:t>
      </w:r>
    </w:p>
    <w:p w14:paraId="3E301DB2" w14:textId="77777777" w:rsidR="002D2B4C" w:rsidRPr="002D2B4C" w:rsidRDefault="002D2B4C" w:rsidP="002D2B4C">
      <w:pPr>
        <w:numPr>
          <w:ilvl w:val="0"/>
          <w:numId w:val="2"/>
        </w:numPr>
      </w:pPr>
      <w:r w:rsidRPr="002D2B4C">
        <w:rPr>
          <w:b/>
          <w:bCs/>
        </w:rPr>
        <w:t>Disproportionate transaction value</w:t>
      </w:r>
      <w:r w:rsidRPr="002D2B4C">
        <w:t xml:space="preserve">: Premium purchases (orders &gt; ₹1,000) account for only </w:t>
      </w:r>
      <w:r w:rsidRPr="002D2B4C">
        <w:rPr>
          <w:b/>
          <w:bCs/>
        </w:rPr>
        <w:t>15.3%</w:t>
      </w:r>
      <w:r w:rsidRPr="002D2B4C">
        <w:t xml:space="preserve"> of all transactions (306 orders), yet generate </w:t>
      </w:r>
      <w:r w:rsidRPr="002D2B4C">
        <w:rPr>
          <w:b/>
          <w:bCs/>
        </w:rPr>
        <w:t>52.2%</w:t>
      </w:r>
      <w:r w:rsidRPr="002D2B4C">
        <w:t xml:space="preserve"> of total gross revenue (₹4,75,600).</w:t>
      </w:r>
    </w:p>
    <w:p w14:paraId="56F000BE" w14:textId="77777777" w:rsidR="002D2B4C" w:rsidRPr="002D2B4C" w:rsidRDefault="002D2B4C" w:rsidP="002D2B4C">
      <w:pPr>
        <w:numPr>
          <w:ilvl w:val="0"/>
          <w:numId w:val="2"/>
        </w:numPr>
      </w:pPr>
      <w:r w:rsidRPr="002D2B4C">
        <w:rPr>
          <w:b/>
          <w:bCs/>
        </w:rPr>
        <w:t>Outsized reliance on top spenders</w:t>
      </w:r>
      <w:r w:rsidRPr="002D2B4C">
        <w:t xml:space="preserve">: Across the entire base of 155 unique customers, the top 5 VIP clients (IDs: 3, 1, 5, 2, and 4) contributed </w:t>
      </w:r>
      <w:r w:rsidRPr="002D2B4C">
        <w:rPr>
          <w:b/>
          <w:bCs/>
        </w:rPr>
        <w:t>₹1,48,470</w:t>
      </w:r>
      <w:r w:rsidRPr="002D2B4C">
        <w:t xml:space="preserve">, representing over </w:t>
      </w:r>
      <w:r w:rsidRPr="002D2B4C">
        <w:rPr>
          <w:b/>
          <w:bCs/>
        </w:rPr>
        <w:t>16.3%</w:t>
      </w:r>
      <w:r w:rsidRPr="002D2B4C">
        <w:t xml:space="preserve"> of total business revenue.</w:t>
      </w:r>
    </w:p>
    <w:p w14:paraId="50595303" w14:textId="77777777" w:rsidR="002D2B4C" w:rsidRPr="002D2B4C" w:rsidRDefault="002D2B4C" w:rsidP="002D2B4C">
      <w:pPr>
        <w:numPr>
          <w:ilvl w:val="0"/>
          <w:numId w:val="2"/>
        </w:numPr>
      </w:pPr>
      <w:r w:rsidRPr="002D2B4C">
        <w:rPr>
          <w:b/>
          <w:bCs/>
        </w:rPr>
        <w:t>Retention strategy</w:t>
      </w:r>
      <w:r w:rsidRPr="002D2B4C">
        <w:t>: Implementing a dedicated loyalty tier with personalized perks for high-frequency and high-ticket spenders will yield higher margin stability than broad-acquisition campaigns.</w:t>
      </w:r>
    </w:p>
    <w:p w14:paraId="0DD279B4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3. Balanced Category Demand &amp; Gender Purchasing Dynamics</w:t>
      </w:r>
    </w:p>
    <w:p w14:paraId="5E93992C" w14:textId="77777777" w:rsidR="002D2B4C" w:rsidRPr="002D2B4C" w:rsidRDefault="002D2B4C" w:rsidP="002D2B4C">
      <w:pPr>
        <w:numPr>
          <w:ilvl w:val="0"/>
          <w:numId w:val="3"/>
        </w:numPr>
      </w:pPr>
      <w:r w:rsidRPr="002D2B4C">
        <w:rPr>
          <w:b/>
          <w:bCs/>
        </w:rPr>
        <w:t>Balanced category mix</w:t>
      </w:r>
      <w:r w:rsidRPr="002D2B4C">
        <w:t>: Total revenue is distributed almost evenly across all three categories—</w:t>
      </w:r>
      <w:r w:rsidRPr="002D2B4C">
        <w:rPr>
          <w:b/>
          <w:bCs/>
        </w:rPr>
        <w:t>Electronics</w:t>
      </w:r>
      <w:r w:rsidRPr="002D2B4C">
        <w:t xml:space="preserve"> leads at </w:t>
      </w:r>
      <w:r w:rsidRPr="002D2B4C">
        <w:rPr>
          <w:b/>
          <w:bCs/>
        </w:rPr>
        <w:t>34.4%</w:t>
      </w:r>
      <w:r w:rsidRPr="002D2B4C">
        <w:t xml:space="preserve"> (₹3,13,810), closely followed by </w:t>
      </w:r>
      <w:r w:rsidRPr="002D2B4C">
        <w:rPr>
          <w:b/>
          <w:bCs/>
        </w:rPr>
        <w:t>Clothing</w:t>
      </w:r>
      <w:r w:rsidRPr="002D2B4C">
        <w:t xml:space="preserve"> at </w:t>
      </w:r>
      <w:r w:rsidRPr="002D2B4C">
        <w:rPr>
          <w:b/>
          <w:bCs/>
        </w:rPr>
        <w:t>34.1%</w:t>
      </w:r>
      <w:r w:rsidRPr="002D2B4C">
        <w:t xml:space="preserve"> (₹3,11,070) and </w:t>
      </w:r>
      <w:r w:rsidRPr="002D2B4C">
        <w:rPr>
          <w:b/>
          <w:bCs/>
        </w:rPr>
        <w:t>Beauty</w:t>
      </w:r>
      <w:r w:rsidRPr="002D2B4C">
        <w:t xml:space="preserve"> at </w:t>
      </w:r>
      <w:r w:rsidRPr="002D2B4C">
        <w:rPr>
          <w:b/>
          <w:bCs/>
        </w:rPr>
        <w:t>31.5%</w:t>
      </w:r>
      <w:r w:rsidRPr="002D2B4C">
        <w:t xml:space="preserve"> (₹2,86,840).</w:t>
      </w:r>
    </w:p>
    <w:p w14:paraId="5F682252" w14:textId="77777777" w:rsidR="002D2B4C" w:rsidRPr="002D2B4C" w:rsidRDefault="002D2B4C" w:rsidP="002D2B4C">
      <w:pPr>
        <w:numPr>
          <w:ilvl w:val="0"/>
          <w:numId w:val="3"/>
        </w:numPr>
      </w:pPr>
      <w:r w:rsidRPr="002D2B4C">
        <w:rPr>
          <w:b/>
          <w:bCs/>
        </w:rPr>
        <w:t>Segment-specific behavior</w:t>
      </w:r>
      <w:r w:rsidRPr="002D2B4C">
        <w:t>:</w:t>
      </w:r>
    </w:p>
    <w:p w14:paraId="38F98EDD" w14:textId="77777777" w:rsidR="002D2B4C" w:rsidRPr="002D2B4C" w:rsidRDefault="002D2B4C" w:rsidP="002D2B4C">
      <w:pPr>
        <w:numPr>
          <w:ilvl w:val="1"/>
          <w:numId w:val="3"/>
        </w:numPr>
      </w:pPr>
      <w:r w:rsidRPr="002D2B4C">
        <w:t xml:space="preserve">Female shoppers drive higher volume and spend in </w:t>
      </w:r>
      <w:r w:rsidRPr="002D2B4C">
        <w:rPr>
          <w:b/>
          <w:bCs/>
        </w:rPr>
        <w:t>Clothing</w:t>
      </w:r>
      <w:r w:rsidRPr="002D2B4C">
        <w:t xml:space="preserve"> (₹1,62,460 vs. ₹1,48,610) and </w:t>
      </w:r>
      <w:r w:rsidRPr="002D2B4C">
        <w:rPr>
          <w:b/>
          <w:bCs/>
        </w:rPr>
        <w:t>Beauty</w:t>
      </w:r>
      <w:r w:rsidRPr="002D2B4C">
        <w:t xml:space="preserve"> (₹1,49,470 vs. ₹137,370).</w:t>
      </w:r>
    </w:p>
    <w:p w14:paraId="58EA7D6A" w14:textId="77777777" w:rsidR="002D2B4C" w:rsidRPr="002D2B4C" w:rsidRDefault="002D2B4C" w:rsidP="002D2B4C">
      <w:pPr>
        <w:numPr>
          <w:ilvl w:val="1"/>
          <w:numId w:val="3"/>
        </w:numPr>
      </w:pPr>
      <w:r w:rsidRPr="002D2B4C">
        <w:t xml:space="preserve">Male shoppers represent the primary revenue contributor in </w:t>
      </w:r>
      <w:r w:rsidRPr="002D2B4C">
        <w:rPr>
          <w:b/>
          <w:bCs/>
        </w:rPr>
        <w:t>Electronics</w:t>
      </w:r>
      <w:r w:rsidRPr="002D2B4C">
        <w:t xml:space="preserve"> (₹1,60,340 vs. ₹1,53,470).</w:t>
      </w:r>
    </w:p>
    <w:p w14:paraId="36DA3023" w14:textId="77777777" w:rsidR="002D2B4C" w:rsidRPr="002D2B4C" w:rsidRDefault="002D2B4C" w:rsidP="002D2B4C">
      <w:pPr>
        <w:numPr>
          <w:ilvl w:val="1"/>
          <w:numId w:val="3"/>
        </w:numPr>
      </w:pPr>
      <w:r w:rsidRPr="002D2B4C">
        <w:lastRenderedPageBreak/>
        <w:t xml:space="preserve">The average customer age across all categories is consistent at </w:t>
      </w:r>
      <w:r w:rsidRPr="002D2B4C">
        <w:rPr>
          <w:b/>
          <w:bCs/>
        </w:rPr>
        <w:t>~40–42 years</w:t>
      </w:r>
      <w:r w:rsidRPr="002D2B4C">
        <w:t>, indicating an established, middle-aged demographic with strong purchasing power.</w:t>
      </w:r>
    </w:p>
    <w:p w14:paraId="4F8E9F19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Executive Summary: Retail Sales Performance &amp; Strategic Drivers</w:t>
      </w:r>
    </w:p>
    <w:p w14:paraId="2D7A5A0D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1. High-Value Orders Anchor the Business</w:t>
      </w:r>
    </w:p>
    <w:p w14:paraId="49DD61A4" w14:textId="77777777" w:rsidR="002D2B4C" w:rsidRPr="002D2B4C" w:rsidRDefault="002D2B4C" w:rsidP="002D2B4C">
      <w:pPr>
        <w:numPr>
          <w:ilvl w:val="0"/>
          <w:numId w:val="4"/>
        </w:numPr>
      </w:pPr>
      <w:r w:rsidRPr="002D2B4C">
        <w:rPr>
          <w:b/>
          <w:bCs/>
        </w:rPr>
        <w:t>Disproportionate Impact</w:t>
      </w:r>
      <w:r w:rsidRPr="002D2B4C">
        <w:t>: Premium orders (transactions $&gt; \</w:t>
      </w:r>
      <w:proofErr w:type="gramStart"/>
      <w:r w:rsidRPr="002D2B4C">
        <w:t>text{</w:t>
      </w:r>
      <w:proofErr w:type="gramEnd"/>
      <w:r w:rsidRPr="002D2B4C">
        <w:t xml:space="preserve">₹}1,000$) represent just </w:t>
      </w:r>
      <w:r w:rsidRPr="002D2B4C">
        <w:rPr>
          <w:b/>
          <w:bCs/>
        </w:rPr>
        <w:t>15.3%</w:t>
      </w:r>
      <w:r w:rsidRPr="002D2B4C">
        <w:t xml:space="preserve"> of overall order volume (306 transactions), yet generate </w:t>
      </w:r>
      <w:r w:rsidRPr="002D2B4C">
        <w:rPr>
          <w:b/>
          <w:bCs/>
        </w:rPr>
        <w:t>52.2%</w:t>
      </w:r>
      <w:r w:rsidRPr="002D2B4C">
        <w:t xml:space="preserve"> of gross revenue ($\</w:t>
      </w:r>
      <w:proofErr w:type="gramStart"/>
      <w:r w:rsidRPr="002D2B4C">
        <w:t>text{</w:t>
      </w:r>
      <w:proofErr w:type="gramEnd"/>
      <w:r w:rsidRPr="002D2B4C">
        <w:t>₹}4,75,600$ out of $\</w:t>
      </w:r>
      <w:proofErr w:type="gramStart"/>
      <w:r w:rsidRPr="002D2B4C">
        <w:t>text{</w:t>
      </w:r>
      <w:proofErr w:type="gramEnd"/>
      <w:r w:rsidRPr="002D2B4C">
        <w:t xml:space="preserve">₹}9,11,720$). </w:t>
      </w:r>
    </w:p>
    <w:p w14:paraId="4CF79DE7" w14:textId="77777777" w:rsidR="002D2B4C" w:rsidRPr="002D2B4C" w:rsidRDefault="002D2B4C" w:rsidP="002D2B4C">
      <w:pPr>
        <w:numPr>
          <w:ilvl w:val="0"/>
          <w:numId w:val="4"/>
        </w:numPr>
      </w:pPr>
      <w:r w:rsidRPr="002D2B4C">
        <w:rPr>
          <w:b/>
          <w:bCs/>
        </w:rPr>
        <w:t>VIP Concentration Risk</w:t>
      </w:r>
      <w:r w:rsidRPr="002D2B4C">
        <w:t xml:space="preserve">: The top 5 customer accounts alone account for </w:t>
      </w:r>
      <w:r w:rsidRPr="002D2B4C">
        <w:rPr>
          <w:b/>
          <w:bCs/>
        </w:rPr>
        <w:t>16.3%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₹}1,48,470$) of cumulative sales. </w:t>
      </w:r>
    </w:p>
    <w:p w14:paraId="52719224" w14:textId="77777777" w:rsidR="002D2B4C" w:rsidRPr="002D2B4C" w:rsidRDefault="002D2B4C" w:rsidP="002D2B4C">
      <w:pPr>
        <w:numPr>
          <w:ilvl w:val="0"/>
          <w:numId w:val="4"/>
        </w:numPr>
      </w:pPr>
      <w:r w:rsidRPr="002D2B4C">
        <w:rPr>
          <w:b/>
          <w:bCs/>
        </w:rPr>
        <w:t>Executive Action</w:t>
      </w:r>
      <w:r w:rsidRPr="002D2B4C">
        <w:t>: Shift marketing expenditure toward VIP client retention and high-basket incentives (e.g., threshold discounts or bundle rewards above $\</w:t>
      </w:r>
      <w:proofErr w:type="gramStart"/>
      <w:r w:rsidRPr="002D2B4C">
        <w:t>text{</w:t>
      </w:r>
      <w:proofErr w:type="gramEnd"/>
      <w:r w:rsidRPr="002D2B4C">
        <w:t>₹}1,000$) to safeguard baseline turnover.</w:t>
      </w:r>
    </w:p>
    <w:p w14:paraId="6A004624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2. Operational Footfall Peaking in the Evening Window</w:t>
      </w:r>
    </w:p>
    <w:p w14:paraId="278FD5D4" w14:textId="77777777" w:rsidR="002D2B4C" w:rsidRPr="002D2B4C" w:rsidRDefault="002D2B4C" w:rsidP="002D2B4C">
      <w:pPr>
        <w:numPr>
          <w:ilvl w:val="0"/>
          <w:numId w:val="5"/>
        </w:numPr>
      </w:pPr>
      <w:r w:rsidRPr="002D2B4C">
        <w:rPr>
          <w:b/>
          <w:bCs/>
        </w:rPr>
        <w:t>Shift Skew</w:t>
      </w:r>
      <w:r w:rsidRPr="002D2B4C">
        <w:t xml:space="preserve">: Operational activity is heavily weighted toward the evening shift (post-5:00 PM), driving </w:t>
      </w:r>
      <w:r w:rsidRPr="002D2B4C">
        <w:rPr>
          <w:b/>
          <w:bCs/>
        </w:rPr>
        <w:t>53.1%</w:t>
      </w:r>
      <w:r w:rsidRPr="002D2B4C">
        <w:t xml:space="preserve"> of all customer visits (1,062 transactions) and </w:t>
      </w:r>
      <w:r w:rsidRPr="002D2B4C">
        <w:rPr>
          <w:b/>
          <w:bCs/>
        </w:rPr>
        <w:t>52.2%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₹}4,75,940$) of gross sales. </w:t>
      </w:r>
    </w:p>
    <w:p w14:paraId="540AFE6E" w14:textId="77777777" w:rsidR="002D2B4C" w:rsidRPr="002D2B4C" w:rsidRDefault="002D2B4C" w:rsidP="002D2B4C">
      <w:pPr>
        <w:numPr>
          <w:ilvl w:val="0"/>
          <w:numId w:val="5"/>
        </w:numPr>
      </w:pPr>
      <w:r w:rsidRPr="002D2B4C">
        <w:rPr>
          <w:b/>
          <w:bCs/>
        </w:rPr>
        <w:t>Resource Mismatch</w:t>
      </w:r>
      <w:r w:rsidRPr="002D2B4C">
        <w:t xml:space="preserve">: Morning ($28.1\%$) and afternoon ($18.9\%$) shifts trail behind, indicating a misallocation risk if floor staffing and promotional pushes are evenly distributed across the day. </w:t>
      </w:r>
    </w:p>
    <w:p w14:paraId="44CFA8B0" w14:textId="77777777" w:rsidR="002D2B4C" w:rsidRPr="002D2B4C" w:rsidRDefault="002D2B4C" w:rsidP="002D2B4C">
      <w:pPr>
        <w:numPr>
          <w:ilvl w:val="0"/>
          <w:numId w:val="5"/>
        </w:numPr>
      </w:pPr>
      <w:r w:rsidRPr="002D2B4C">
        <w:rPr>
          <w:b/>
          <w:bCs/>
        </w:rPr>
        <w:t>Executive Action</w:t>
      </w:r>
      <w:r w:rsidRPr="002D2B4C">
        <w:t>: Re-align staff rosters and customer support bandwidth around peak evening traffic, while deploying targeted happy-hour promotions to lift low afternoon footfall.</w:t>
      </w:r>
    </w:p>
    <w:p w14:paraId="6D8742E6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3. Stable Category Revenue with Segmented Gender Tendencies</w:t>
      </w:r>
    </w:p>
    <w:p w14:paraId="791E5F06" w14:textId="77777777" w:rsidR="002D2B4C" w:rsidRPr="002D2B4C" w:rsidRDefault="002D2B4C" w:rsidP="002D2B4C">
      <w:pPr>
        <w:numPr>
          <w:ilvl w:val="0"/>
          <w:numId w:val="6"/>
        </w:numPr>
      </w:pPr>
      <w:r w:rsidRPr="002D2B4C">
        <w:rPr>
          <w:b/>
          <w:bCs/>
        </w:rPr>
        <w:t>Portfolio Balance</w:t>
      </w:r>
      <w:r w:rsidRPr="002D2B4C">
        <w:t xml:space="preserve">: Demand across core product lines is stable and resilient, with </w:t>
      </w:r>
      <w:r w:rsidRPr="002D2B4C">
        <w:rPr>
          <w:b/>
          <w:bCs/>
        </w:rPr>
        <w:t>Electronics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₹}3,13,810$ / $34.4\%$), </w:t>
      </w:r>
      <w:r w:rsidRPr="002D2B4C">
        <w:rPr>
          <w:b/>
          <w:bCs/>
        </w:rPr>
        <w:t>Clothing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₹}3,11,070$ / $34.1\%$), and </w:t>
      </w:r>
      <w:r w:rsidRPr="002D2B4C">
        <w:rPr>
          <w:b/>
          <w:bCs/>
        </w:rPr>
        <w:t>Beauty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₹}2,86,840$ / $31.5\%$) demonstrating nearly equal top-line contributions. </w:t>
      </w:r>
    </w:p>
    <w:p w14:paraId="1D30518F" w14:textId="77777777" w:rsidR="002D2B4C" w:rsidRPr="002D2B4C" w:rsidRDefault="002D2B4C" w:rsidP="002D2B4C">
      <w:pPr>
        <w:numPr>
          <w:ilvl w:val="0"/>
          <w:numId w:val="6"/>
        </w:numPr>
      </w:pPr>
      <w:r w:rsidRPr="002D2B4C">
        <w:rPr>
          <w:b/>
          <w:bCs/>
        </w:rPr>
        <w:t>Audience Segmentation</w:t>
      </w:r>
      <w:r w:rsidRPr="002D2B4C">
        <w:t>:</w:t>
      </w:r>
    </w:p>
    <w:p w14:paraId="61B58F79" w14:textId="77777777" w:rsidR="002D2B4C" w:rsidRPr="002D2B4C" w:rsidRDefault="002D2B4C" w:rsidP="002D2B4C">
      <w:pPr>
        <w:numPr>
          <w:ilvl w:val="1"/>
          <w:numId w:val="6"/>
        </w:numPr>
      </w:pPr>
      <w:r w:rsidRPr="002D2B4C">
        <w:t xml:space="preserve">Female shoppers drive higher transaction volume and spend across </w:t>
      </w:r>
      <w:r w:rsidRPr="002D2B4C">
        <w:rPr>
          <w:b/>
          <w:bCs/>
        </w:rPr>
        <w:t>Clothing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₹}1,62,460$) and </w:t>
      </w:r>
      <w:r w:rsidRPr="002D2B4C">
        <w:rPr>
          <w:b/>
          <w:bCs/>
        </w:rPr>
        <w:t>Beauty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₹}1,49,470$). </w:t>
      </w:r>
    </w:p>
    <w:p w14:paraId="0D4DFB76" w14:textId="77777777" w:rsidR="002D2B4C" w:rsidRPr="002D2B4C" w:rsidRDefault="002D2B4C" w:rsidP="002D2B4C">
      <w:pPr>
        <w:numPr>
          <w:ilvl w:val="1"/>
          <w:numId w:val="6"/>
        </w:numPr>
      </w:pPr>
      <w:r w:rsidRPr="002D2B4C">
        <w:lastRenderedPageBreak/>
        <w:t xml:space="preserve">Male shoppers represent the primary contributor in </w:t>
      </w:r>
      <w:r w:rsidRPr="002D2B4C">
        <w:rPr>
          <w:b/>
          <w:bCs/>
        </w:rPr>
        <w:t>Electronics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 xml:space="preserve">₹}1,60,340$). </w:t>
      </w:r>
    </w:p>
    <w:p w14:paraId="03B4A3EE" w14:textId="77777777" w:rsidR="002D2B4C" w:rsidRPr="002D2B4C" w:rsidRDefault="002D2B4C" w:rsidP="002D2B4C">
      <w:pPr>
        <w:numPr>
          <w:ilvl w:val="0"/>
          <w:numId w:val="6"/>
        </w:numPr>
      </w:pPr>
      <w:r w:rsidRPr="002D2B4C">
        <w:rPr>
          <w:b/>
          <w:bCs/>
        </w:rPr>
        <w:t>Demographic Stability</w:t>
      </w:r>
      <w:r w:rsidRPr="002D2B4C">
        <w:t xml:space="preserve">: Average customer age sits uniformly between </w:t>
      </w:r>
      <w:r w:rsidRPr="002D2B4C">
        <w:rPr>
          <w:b/>
          <w:bCs/>
        </w:rPr>
        <w:t>$40\</w:t>
      </w:r>
      <w:proofErr w:type="gramStart"/>
      <w:r w:rsidRPr="002D2B4C">
        <w:rPr>
          <w:b/>
          <w:bCs/>
        </w:rPr>
        <w:t>text{</w:t>
      </w:r>
      <w:proofErr w:type="gramEnd"/>
      <w:r w:rsidRPr="002D2B4C">
        <w:rPr>
          <w:b/>
          <w:bCs/>
        </w:rPr>
        <w:t>–}42$ years</w:t>
      </w:r>
      <w:r w:rsidRPr="002D2B4C">
        <w:t xml:space="preserve"> across all categories, reflecting a financially mature, prime-earning demographic profile. </w:t>
      </w:r>
    </w:p>
    <w:p w14:paraId="44018E91" w14:textId="77777777" w:rsidR="002D2B4C" w:rsidRPr="002D2B4C" w:rsidRDefault="002D2B4C" w:rsidP="002D2B4C">
      <w:pPr>
        <w:rPr>
          <w:b/>
          <w:bCs/>
        </w:rPr>
      </w:pPr>
      <w:r w:rsidRPr="002D2B4C">
        <w:rPr>
          <w:b/>
          <w:bCs/>
        </w:rPr>
        <w:t>4. Q4 Cyclical Peak &amp; Year-End Seasonality</w:t>
      </w:r>
    </w:p>
    <w:p w14:paraId="0AC737DB" w14:textId="77777777" w:rsidR="002D2B4C" w:rsidRPr="002D2B4C" w:rsidRDefault="002D2B4C" w:rsidP="002D2B4C">
      <w:pPr>
        <w:numPr>
          <w:ilvl w:val="0"/>
          <w:numId w:val="7"/>
        </w:numPr>
      </w:pPr>
      <w:r w:rsidRPr="002D2B4C">
        <w:rPr>
          <w:b/>
          <w:bCs/>
        </w:rPr>
        <w:t>Year-End Surge</w:t>
      </w:r>
      <w:r w:rsidRPr="002D2B4C">
        <w:t xml:space="preserve">: Both operating cycles reveal strong cyclical momentum entering Q4, peaking in </w:t>
      </w:r>
      <w:r w:rsidRPr="002D2B4C">
        <w:rPr>
          <w:b/>
          <w:bCs/>
        </w:rPr>
        <w:t>December</w:t>
      </w:r>
      <w:r w:rsidRPr="002D2B4C">
        <w:t xml:space="preserve"> ($\</w:t>
      </w:r>
      <w:proofErr w:type="gramStart"/>
      <w:r w:rsidRPr="002D2B4C">
        <w:t>text{</w:t>
      </w:r>
      <w:proofErr w:type="gramEnd"/>
      <w:r w:rsidRPr="002D2B4C">
        <w:t>₹}72,880$ in 2022 and $\</w:t>
      </w:r>
      <w:proofErr w:type="gramStart"/>
      <w:r w:rsidRPr="002D2B4C">
        <w:t>text{</w:t>
      </w:r>
      <w:proofErr w:type="gramEnd"/>
      <w:r w:rsidRPr="002D2B4C">
        <w:t xml:space="preserve">₹}69,145$ in 2023). </w:t>
      </w:r>
    </w:p>
    <w:p w14:paraId="17B6849C" w14:textId="77777777" w:rsidR="002D2B4C" w:rsidRPr="002D2B4C" w:rsidRDefault="002D2B4C" w:rsidP="002D2B4C">
      <w:pPr>
        <w:numPr>
          <w:ilvl w:val="0"/>
          <w:numId w:val="7"/>
        </w:numPr>
      </w:pPr>
      <w:r w:rsidRPr="002D2B4C">
        <w:rPr>
          <w:b/>
          <w:bCs/>
        </w:rPr>
        <w:t>Off-Peak Trough</w:t>
      </w:r>
      <w:r w:rsidRPr="002D2B4C">
        <w:t xml:space="preserve">: Q1 and Q2 experience moderate troughs (hitting annual lows around February/April), showing predictable retail seasonality. </w:t>
      </w:r>
    </w:p>
    <w:p w14:paraId="500A030D" w14:textId="77777777" w:rsidR="002D2B4C" w:rsidRPr="002D2B4C" w:rsidRDefault="002D2B4C" w:rsidP="002D2B4C">
      <w:pPr>
        <w:numPr>
          <w:ilvl w:val="0"/>
          <w:numId w:val="7"/>
        </w:numPr>
      </w:pPr>
      <w:r w:rsidRPr="002D2B4C">
        <w:rPr>
          <w:b/>
          <w:bCs/>
        </w:rPr>
        <w:t>Executive Action</w:t>
      </w:r>
      <w:r w:rsidRPr="002D2B4C">
        <w:t>: Calibrate inventory procurement and warehouse lead times by early Q3 to avoid out-of-stock situations during peak Q4 sales.</w:t>
      </w:r>
    </w:p>
    <w:p w14:paraId="25C312DA" w14:textId="77777777" w:rsidR="00BE65C9" w:rsidRDefault="00BE65C9"/>
    <w:sectPr w:rsidR="00BE6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F5A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F1DB4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14770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54DFA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77549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E5849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782E"/>
    <w:multiLevelType w:val="multilevel"/>
    <w:tmpl w:val="6DC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86278">
    <w:abstractNumId w:val="1"/>
  </w:num>
  <w:num w:numId="2" w16cid:durableId="1267159328">
    <w:abstractNumId w:val="6"/>
  </w:num>
  <w:num w:numId="3" w16cid:durableId="1429739395">
    <w:abstractNumId w:val="0"/>
  </w:num>
  <w:num w:numId="4" w16cid:durableId="1507937737">
    <w:abstractNumId w:val="2"/>
  </w:num>
  <w:num w:numId="5" w16cid:durableId="1433357992">
    <w:abstractNumId w:val="4"/>
  </w:num>
  <w:num w:numId="6" w16cid:durableId="1023629964">
    <w:abstractNumId w:val="3"/>
  </w:num>
  <w:num w:numId="7" w16cid:durableId="820536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4C"/>
    <w:rsid w:val="00201F6F"/>
    <w:rsid w:val="00204CE3"/>
    <w:rsid w:val="002409CB"/>
    <w:rsid w:val="002C583B"/>
    <w:rsid w:val="002D2B4C"/>
    <w:rsid w:val="00304214"/>
    <w:rsid w:val="00317021"/>
    <w:rsid w:val="003540C0"/>
    <w:rsid w:val="004C7E83"/>
    <w:rsid w:val="00501EF0"/>
    <w:rsid w:val="00540B66"/>
    <w:rsid w:val="005D29B2"/>
    <w:rsid w:val="00624961"/>
    <w:rsid w:val="006868F0"/>
    <w:rsid w:val="00691A8C"/>
    <w:rsid w:val="00697692"/>
    <w:rsid w:val="006E359C"/>
    <w:rsid w:val="007408D8"/>
    <w:rsid w:val="00793F40"/>
    <w:rsid w:val="007E12B0"/>
    <w:rsid w:val="008251A2"/>
    <w:rsid w:val="008D2CEF"/>
    <w:rsid w:val="00937E1E"/>
    <w:rsid w:val="009B4A92"/>
    <w:rsid w:val="009F6D2C"/>
    <w:rsid w:val="00AA7B24"/>
    <w:rsid w:val="00AB2379"/>
    <w:rsid w:val="00B67096"/>
    <w:rsid w:val="00BC135A"/>
    <w:rsid w:val="00BE65C9"/>
    <w:rsid w:val="00C444BA"/>
    <w:rsid w:val="00CC1E52"/>
    <w:rsid w:val="00CD137D"/>
    <w:rsid w:val="00CD6491"/>
    <w:rsid w:val="00CD65D8"/>
    <w:rsid w:val="00E03B06"/>
    <w:rsid w:val="00EB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AB12"/>
  <w15:chartTrackingRefBased/>
  <w15:docId w15:val="{D91DFC2C-142F-4038-A02F-A38987C5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mehra</dc:creator>
  <cp:keywords/>
  <dc:description/>
  <cp:lastModifiedBy>sumit mehra</cp:lastModifiedBy>
  <cp:revision>1</cp:revision>
  <dcterms:created xsi:type="dcterms:W3CDTF">2026-10-13T22:10:00Z</dcterms:created>
  <dcterms:modified xsi:type="dcterms:W3CDTF">2026-10-13T22:16:00Z</dcterms:modified>
</cp:coreProperties>
</file>