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
        <w:t>Title: Sleep Disruption and Health Data Review (17/08/25–25/08/25)</w:t>
        <w:br/>
        <w:br/>
        <w:t>Friction points:</w:t>
        <w:br/>
        <w:t>- Delay in addressing user-reported increased nighttime wake events and sleep quality concerns.</w:t>
        <w:br/>
        <w:br/>
        <w:t>Final Outcome:</w:t>
        <w:br/>
        <w:t>User received a comprehensive onboarding summary, travel health checklist, nutrition guide, tailored fitness recommendations, and a preview dashboard. Sleep data concerns were flagged for Dr. Neel, and a teleconsult was scheduled with targeted focus areas.</w:t>
        <w:br/>
        <w:br/>
        <w:t>Name of the expert who was majorly consulted: Dr. Neel</w:t>
        <w:br/>
        <w:br/>
        <w:t>Before state of User:</w:t>
        <w:br/>
        <w:t>User was uncertain about how to adapt health routines and nutrition while abroad, required clarity on supplement impact, and was concerned about increased nighttime awakenings and health data trends.</w:t>
        <w:br/>
        <w:br/>
        <w:t>After State of User:</w:t>
        <w:br/>
        <w:t>User received individualized resources and actionable insights for international stays, had their health concerns escalated to an expert, and gained confidence through proactive monitoring and scheduled follow-ups.</w:t>
        <w:br/>
        <w:br/>
        <w:t>Response Time: 0 days 0 hours 3 minutes (User raised the issue about sleep at 22/08/25 18:42; Ruby responded at 18:45.)</w:t>
        <w:br/>
        <w:br/>
        <w:t>Resolution Time: 0 days (Issue was immediately flagged to Dr. Neel and consult arranged in the same interaction.)</w:t>
      </w:r>
    </w:p>
    <w:p>
      <w:r>
        <w:t>Title: Inflexible Routine Disruptions Due to Unpredictable Schedules (08/09/25–28/09/25)</w:t>
        <w:br/>
        <w:br/>
        <w:t>Friction points:</w:t>
        <w:br/>
        <w:t>- **Difficulty adapting workout routines** when work meetings run overtime or schedules change unexpectedly.</w:t>
        <w:br/>
        <w:t>- **Missed sessions due to inability to quickly reschedule** or lack of automated reminders and adaptive workout options.</w:t>
        <w:br/>
        <w:t>- **App sync issue**: Workout reminders did not always update after last-minute changes to wake-up times.</w:t>
        <w:br/>
        <w:br/>
        <w:t>Final Outcome:</w:t>
        <w:br/>
        <w:t>The user received a modular and adaptive training system, including location-aware routines, automated backup and catch-up sessions, and weekly summaries. Collaboration with Rachel enabled a fully integrated, personalized solution responsive to both work and travel disruptions.</w:t>
        <w:br/>
        <w:br/>
        <w:t>Name of the expert who was majorly consulted: **Rachel**</w:t>
        <w:br/>
        <w:br/>
        <w:t>Before state of User:</w:t>
        <w:br/>
        <w:t>- **Frustrated** due to frequently missing strength training sessions when work schedules changed.</w:t>
        <w:br/>
        <w:t>- **Stressed and overwhelmed** by the manual effort required to adapt workout plans on the fly.</w:t>
        <w:br/>
        <w:t>- **Lacked a streamlined system** for reminders, rescheduling, and adapting routines for travel.</w:t>
        <w:br/>
        <w:br/>
        <w:t>After State of User:</w:t>
        <w:br/>
        <w:t>- **Relieved and less stressed** thanks to the automated, flexible training plan.</w:t>
        <w:br/>
        <w:t>- **Empowered with modular, location-aware routines** and backup options, including micro-sessions and stretching.</w:t>
        <w:br/>
        <w:t>- **Gained clarity and consistency** via automated reminders, weekly summaries, and an easy process to toggle between morning and evening routines.</w:t>
        <w:br/>
        <w:br/>
        <w:t>Response Time: **2 minutes** (First user message at 09:00; Ruby’s first action/response at 09:01 on 08/09/25)</w:t>
        <w:br/>
        <w:br/>
        <w:t>Resolution Time: **1 day** (Expert Rachel was first referred and looped in on 09/09/25, following initial user request on 08/09/25)</w:t>
      </w:r>
    </w:p>
    <w:p>
      <w:r>
        <w:t>Title: Supplement and Medication Interaction Concerns (08/10/25 – 08/10/25)</w:t>
        <w:br/>
        <w:br/>
        <w:t>Friction points:</w:t>
        <w:br/>
        <w:t>- Uncertainty about possible interactions and side effects between **omega-3, turmeric supplements, and statin medication**.</w:t>
        <w:br/>
        <w:t>- Need for clarification on whether **dietary turmeric** poses the same risks as supplements.</w:t>
        <w:br/>
        <w:br/>
        <w:t>Final Outcome:</w:t>
        <w:br/>
        <w:t>Rohan received expert guidance confirming omega-3 is safe with statins and that turmeric supplements may mildly affect statin metabolism, recommending a pause on turmeric supplements but not dietary turmeric until next labs. Plans were set for ongoing monitoring and inclusion of vitamin D in future reviews.</w:t>
        <w:br/>
        <w:br/>
        <w:t>Name of the expert who was majorly consulted: Carla</w:t>
        <w:br/>
        <w:br/>
        <w:t>Before state of User:</w:t>
        <w:br/>
        <w:t>Rohan was **concerned about potential interactions and efficacy issues** regarding his daily omega-3 and turmeric supplements with his statin, unsure if his current regimen was safe or required immediate changes.</w:t>
        <w:br/>
        <w:br/>
        <w:t>After State of user:</w:t>
        <w:br/>
        <w:t>Rohan achieved **clarity and reassurance**, with tailored instructions to pause only the turmeric supplement, maintain omega-3 and dietary turmeric, and include vitamin D in his next review, feeling proactive and supported by the care team.</w:t>
        <w:br/>
        <w:br/>
        <w:t>Response Time: 4 minutes (problem first raised at 10:00, agent action at 10:04)</w:t>
        <w:br/>
        <w:br/>
        <w:t>Resolution Time: ~4 hours (expert Carla first consulted at 13:56, initial issue raised at 10:00)</w:t>
      </w:r>
    </w:p>
    <w:p>
      <w:r>
        <w:t>Title: Inconsistent Health Data Readings Impacting User Confidence (06/11/25–11/11/25)</w:t>
        <w:br/>
        <w:br/>
        <w:t>Friction Points:</w:t>
        <w:br/>
        <w:t>- **Erratic step count and heart rate readings** during sedentary or low-activity periods, especially in meetings, undermined trust in data accuracy.</w:t>
        <w:br/>
        <w:t>- **Difficulty distinguishing genuine stress-induced heart rate spikes from device artifacts**, complicating health tracking for clinical use.</w:t>
        <w:br/>
        <w:t>- **Need for automated solutions** to tag and filter unreliable data, with initial manual interventions required.</w:t>
        <w:br/>
        <w:br/>
        <w:t>Final Outcome:</w:t>
        <w:br/>
        <w:t>The user received a tailored device settings guide and successfully reduced false readings by adjusting sensitivity and tagging suspect data. Automation coordinated by Advik further filtered artifacts, improving clarity of heart rate trends and enabling reliable monthly health exports for clinical monitoring.</w:t>
        <w:br/>
        <w:br/>
        <w:t>Name of the expert who was majorly consulted: **Advik**</w:t>
        <w:br/>
        <w:br/>
        <w:t>Before state of User:</w:t>
        <w:br/>
        <w:t>- Frustrated and uncertain about the reliability of health metrics from their smartwatch.</w:t>
        <w:br/>
        <w:t>- Concerned about the impact of inaccurate data on progress tracking and heart health goals.</w:t>
        <w:br/>
        <w:t>- Lacked effective workflow for flagging or cleaning suspect readings.</w:t>
        <w:br/>
        <w:br/>
        <w:t>After State of User:</w:t>
        <w:br/>
        <w:t>- Confident in ability to calibrate and annotate device data, with most false readings resolved.</w:t>
        <w:br/>
        <w:t>- Benefiting from automated filtering and scheduled, artifact-free health reports.</w:t>
        <w:br/>
        <w:t>- Stress surrounding data interpretation significantly reduced, with ongoing support for future improvements.</w:t>
        <w:br/>
        <w:br/>
        <w:t xml:space="preserve">Response Time:  </w:t>
        <w:br/>
        <w:t>**1 minute** (Problem raised by Rohan at 14:00; Ruby responded at 14:01 on 06/11/25)</w:t>
        <w:br/>
        <w:br/>
        <w:t xml:space="preserve">Resolution Time:  </w:t>
        <w:br/>
        <w:t>**3 days** (First referral to Advik initiated at 09:50 on 08/11/25 after initial settings attempts)</w:t>
      </w:r>
    </w:p>
    <w:p>
      <w:r>
        <w:t>Title: Inflammatory Marker Elevation and Cholesterol Management (23/11/25)</w:t>
        <w:br/>
        <w:br/>
        <w:t>Friction points:</w:t>
        <w:br/>
        <w:t>- Subtle increase in CRP and ESR detected, raising concern due to family history of cardiovascular disease.</w:t>
        <w:br/>
        <w:t>- Uncertainty about medication interactions and impact on inflammation versus cholesterol.</w:t>
        <w:br/>
        <w:br/>
        <w:t>Final Outcome:</w:t>
        <w:br/>
        <w:t>The user's cardiovascular risk management regimen was adjusted by introducing ezetimibe alongside statin therapy to further reduce LDL and ApoB. The user received tailored dietary and lifestyle guidance and clear instructions on supplement safety, with follow-up labs scheduled and ongoing monitoring.</w:t>
        <w:br/>
        <w:br/>
        <w:t>Name of the expert who was majorly consulted: **Warren**</w:t>
        <w:br/>
        <w:br/>
        <w:t>Before state of User:</w:t>
        <w:br/>
        <w:t>- Mild work-related stress and average sleep quality.</w:t>
        <w:br/>
        <w:t>- Modest improvement in lipid profile but unexpected elevation in inflammatory markers (CRP, ESR), leading to uncertainty and concern about cardiovascular risk and medication interactions.</w:t>
        <w:br/>
        <w:br/>
        <w:t>After State of User:</w:t>
        <w:br/>
        <w:t>- Clear understanding of the relationship between cholesterol, inflammation, and cardiovascular risk.</w:t>
        <w:br/>
        <w:t>- Confident about medication regimen (statin plus ezetimibe), aware of potential side effects, and equipped with actionable nutrition and supplement advice.</w:t>
        <w:br/>
        <w:t>- Scheduled follow-up labs and monitoring plan in place.</w:t>
        <w:br/>
        <w:br/>
        <w:t>Response Time: **3 minutes** (09:00 problem noted, 09:03 user responded, 09:07 first action taken by Warren).</w:t>
        <w:br/>
        <w:br/>
        <w:t>Resolution Time: **0 days** (Expert involved and responded immediately in the chat).</w:t>
      </w:r>
    </w:p>
    <w:p>
      <w:r>
        <w:t>Title: Headaches and Muscle Cramps Linked to Hydration and Electrolyte Concerns (03/12/25–11/12/25)</w:t>
        <w:br/>
        <w:br/>
        <w:t>Friction Points:</w:t>
        <w:br/>
        <w:t>- Initial uncertainty about whether symptoms were due to dehydration or electrolyte imbalance.</w:t>
        <w:br/>
        <w:t>- Need for scheduling and coordination of lab work and expert consults.</w:t>
        <w:br/>
        <w:br/>
        <w:t>Final Outcome:</w:t>
        <w:br/>
        <w:t>Rohan’s symptoms improved following targeted hydration strategies and dietary adjustments, with lab results confirming only a minor sodium dip. Ongoing monitoring and supplement review were established, along with proactive snack and hydration planning.</w:t>
        <w:br/>
        <w:br/>
        <w:t>Name of the expert who was majorly consulted: Carla</w:t>
        <w:br/>
        <w:br/>
        <w:t>Before state of User:</w:t>
        <w:br/>
        <w:t>Experiencing frequent muscle cramps and headaches, particularly during long meetings; uncertain whether hydration or electrolyte issues were the cause; lacked an action plan and expert guidance.</w:t>
        <w:br/>
        <w:br/>
        <w:t>After State of user:</w:t>
        <w:br/>
        <w:t>Symptoms largely resolved with improved hydration and snack habits; clear supplement strategy in place, lab results reviewed, and ongoing support through reminders and tailored snack ideas.</w:t>
        <w:br/>
        <w:br/>
        <w:t>Response Time: 5 minutes (Problem raised at 08:00, first agent action at 08:01 on 03/12/25)</w:t>
        <w:br/>
        <w:br/>
        <w:t>Resolution Time: 1 hour 19 minutes (Problem referred to expert at 08:05, expert Carla responded at 09:28 on 03/12/25)</w:t>
      </w:r>
    </w:p>
    <w:p>
      <w:r>
        <w:t>Title: Headaches and Cognitive Issues Linked to Office Environment (16/12/25 – 20/12/25)</w:t>
        <w:br/>
        <w:br/>
        <w:t>Friction Points:</w:t>
        <w:br/>
        <w:t>- Initial uncertainty around whether symptoms warranted immediate escalation to expert intervention.</w:t>
        <w:br/>
        <w:t>- Delayed access to purification solutions due to shipment and device setup timelines.</w:t>
        <w:br/>
        <w:br/>
        <w:t>Final Outcome:</w:t>
        <w:br/>
        <w:t>Rohan’s workspace air quality concerns were validated with objective data, and immediate mitigation strategies, such as ventilation hacks and a HEPA purifier, were implemented. Expert Warren provided actionable recommendations, resulting in ongoing monitoring and wider team benefits.</w:t>
        <w:br/>
        <w:br/>
        <w:t>Name of the expert who was majorly consulted: Warren</w:t>
        <w:br/>
        <w:br/>
        <w:t>Before state of User:</w:t>
        <w:br/>
        <w:t>- Experiencing **afternoon headaches** and **difficulty concentrating** suspected to be related to poor office air quality.</w:t>
        <w:br/>
        <w:t>- Uncertain about how to identify or address environmental contributors to symptoms.</w:t>
        <w:br/>
        <w:br/>
        <w:t>After State of User:</w:t>
        <w:br/>
        <w:t>- Received **tangible data** confirming elevated CO₂ and VOCs during symptom peaks.</w:t>
        <w:br/>
        <w:t>- Gained access to practical relief measures, expert-backed remediation, and a structured monitoring/reporting routine for both personal use and team-wide benefit.</w:t>
        <w:br/>
        <w:br/>
        <w:t>Response Time:</w:t>
        <w:br/>
        <w:t>- **8 minutes** (Problem raised at 15:00, first agent action at 15:08 on 16/12/25.)</w:t>
        <w:br/>
        <w:br/>
        <w:t>Resolution Time:</w:t>
        <w:br/>
        <w:t>- **3 days** (Problem escalated to Warren and expert intervention began on 19/12/25.)</w:t>
      </w:r>
    </w:p>
    <w:p>
      <w:r>
        <w:t>Title: Supplement-Induced Cardiac and Cognitive Symptoms Linked to Interaction Risk (27/12/25–31/12/25)</w:t>
        <w:br/>
        <w:br/>
        <w:t>Friction points:</w:t>
        <w:br/>
        <w:t>- Delayed symptom attribution: User initially unsure whether symptoms (lightheadedness, palpitations) were due to supplement-medication interaction or other causes.</w:t>
        <w:br/>
        <w:t>- Potential risk of serious side effects from uncoordinated supplement use with prescription medications[3][4].</w:t>
        <w:br/>
        <w:br/>
        <w:t>Final Outcome:</w:t>
        <w:br/>
        <w:t>Symptoms resolved fully after discontinuing the supplement, with ECG and labs confirming no underlying cardiac issue. Ongoing medication reviews were updated to include formal supplement interaction checks.</w:t>
        <w:br/>
        <w:br/>
        <w:t>Name of the expert who was majorly consulted: Carla</w:t>
        <w:br/>
        <w:br/>
        <w:t>Before state of User:</w:t>
        <w:br/>
        <w:t>Experiencing new, disruptive symptoms (lightheadedness, palpitations, poor afternoon focus) after starting a cognitive supplement alongside existing medications. Expressed concern about possible drug interactions and uncertainty about safety.</w:t>
        <w:br/>
        <w:br/>
        <w:t>After State of user:</w:t>
        <w:br/>
        <w:t>Symptoms absent after stopping the supplement; lab and ECG results normal. User reassured, regimen adjusted to include proactive supplement checks, and stress regarding new options significantly reduced.</w:t>
        <w:br/>
        <w:br/>
        <w:t>Response Time: 31 minutes (problem raised at 09:00, action—virtual consult booking—at 09:31)</w:t>
        <w:br/>
        <w:br/>
        <w:t>Resolution Time: Same day (problem referred to Carla at 09:04, expert took action at 15:31; less than 1 day)</w:t>
      </w:r>
    </w:p>
    <w:p>
      <w:r>
        <w:t>Title: Persistent Inflammation Marker Elevation (2026-01-26)</w:t>
        <w:br/>
        <w:br/>
        <w:t>Friction points:</w:t>
        <w:br/>
        <w:t>- Mildly elevated CRP/ESR levels persisted despite optimal cholesterol management.</w:t>
        <w:br/>
        <w:t>- User concerned about potential need for medication escalation or additional testing.</w:t>
        <w:br/>
        <w:br/>
        <w:t>Final Outcome:</w:t>
        <w:br/>
        <w:t>User was reassured that current medication is effective for cholesterol management and that stable, mildly elevated inflammation markers do not warrant medication changes at this time. Personalized anti-inflammatory lifestyle measures were emphasized, and additional testing was addressed and scheduled as appropriate.</w:t>
        <w:br/>
        <w:br/>
        <w:t>Name of the expert who was majorly consulted: Warren</w:t>
        <w:br/>
        <w:br/>
        <w:t>Before state of User:</w:t>
        <w:br/>
        <w:t>- Concerned about the implications of persistent mild elevation in CRP/ESR despite adherence to medications and lifestyle.</w:t>
        <w:br/>
        <w:t>- Uncertain about possible medication interactions, need for additional drugs, and frequency of advanced cardiovascular tests.</w:t>
        <w:br/>
        <w:br/>
        <w:t>After State of user:</w:t>
        <w:br/>
        <w:t>- Reassured about current cardiovascular risk and medication safety.</w:t>
        <w:br/>
        <w:t>- Gained clear guidance on lifestyle interventions and monitoring plan.</w:t>
        <w:br/>
        <w:t>- Felt informed and supported, with a concrete plan for ongoing management and follow-up.</w:t>
        <w:br/>
        <w:br/>
        <w:t>Response Time: 3 minutes (problem raised at 08:33, first expert response at 08:36)</w:t>
        <w:br/>
        <w:br/>
        <w:t>Resolution Time: 0 days (Expert provided all recommendations immediately in the first interaction)</w:t>
      </w:r>
    </w:p>
    <w:p>
      <w:r>
        <w:t>Title: Persistent Afternoon Brain Fog and Concentration Challenges (12/02/26–19/02/26)</w:t>
        <w:br/>
        <w:br/>
        <w:t>Friction points:</w:t>
        <w:br/>
        <w:t>- Initial self-management strategies (exercise, diet) did not resolve symptoms.</w:t>
        <w:br/>
        <w:t>- Persistent concentration dips after prolonged meetings, despite interventions.</w:t>
        <w:br/>
        <w:br/>
        <w:t>Final Outcome:</w:t>
        <w:br/>
        <w:t>A structured protocol of scheduled movement and light breaks, with iterative optimization (adding second break and breathwork), resulted in a measurable 20% improvement in afternoon focus. Escalation to expert (Advik) was not required as symptoms became manageable; user received a portable protocol for future needs.</w:t>
        <w:br/>
        <w:br/>
        <w:t>Name of the expert who was majorly consulted: Advik (consultation was offered and prepared for escalation)</w:t>
        <w:br/>
        <w:br/>
        <w:t>Before state of User:</w:t>
        <w:br/>
        <w:t>Experiencing frequent afternoon brain fog and impaired concentration during important meetings, negatively affecting performance despite healthy lifestyle habits.</w:t>
        <w:br/>
        <w:br/>
        <w:t>After State of user:</w:t>
        <w:br/>
        <w:t>Reported measurable improvement in focus with new protocols, found symptoms manageable, and gained ongoing support strategies for future fluctuations.</w:t>
        <w:br/>
        <w:br/>
        <w:t>Response Time: 5 minutes (problem first raised at 16:00, agent action initiated by 16:05)</w:t>
        <w:br/>
        <w:br/>
        <w:t>Resolution Time: 9 days (expert escalation considered and protocol adjusted, but referral to Advik ultimately not required within the reviewed period)</w:t>
      </w:r>
    </w:p>
    <w:p>
      <w:r>
        <w:t>Title: Device Accuracy Discrepancy in Health Data (02/03/26–15/03/26)</w:t>
        <w:br/>
        <w:br/>
        <w:t>Friction Points:</w:t>
        <w:br/>
        <w:t>- Persistent inconsistency between smartwatch and cuff blood pressure readings</w:t>
        <w:br/>
        <w:t>- Uncertainty about which device's data to trust for clinical decisions</w:t>
        <w:br/>
        <w:t>- Syncing validated cuff measurements to health app was not straightforward</w:t>
        <w:br/>
        <w:br/>
        <w:t>Final Outcome:</w:t>
        <w:br/>
        <w:t>A calibration protocol was implemented, confirming the cuff monitor's superior accuracy for blood pressure tracking. The user now prioritizes cuff data for health records, while the smartwatch remains useful for heart rate monitoring and activity. Recommendations for future device upgrades were offered, with ongoing monitoring established.</w:t>
        <w:br/>
        <w:br/>
        <w:t>Name of Expert Consulted: Advik</w:t>
        <w:br/>
        <w:br/>
        <w:t>Before State of User:</w:t>
        <w:br/>
        <w:t>Confused about which device to trust for health tracking, facing frequent discrepancies that undermined confidence in personal health data.</w:t>
        <w:br/>
        <w:br/>
        <w:t>After State of User:</w:t>
        <w:br/>
        <w:t>Clear understanding of device accuracy; relies on cuff monitor for blood pressure and smartwatch for heart rate, with a streamlined and validated tracking workflow.</w:t>
        <w:br/>
        <w:br/>
        <w:t>Response Time: 1 minute (Problem raised: 02/03/26 09:00; First action: 02/03/26 09:01)</w:t>
        <w:br/>
        <w:br/>
        <w:t>Resolution Time: 2 days (Expert referral proposed: 02/03/26 09:05; calibration protocol initiated and confirmed prior to expert review)</w:t>
      </w:r>
    </w:p>
    <w:p>
      <w:r>
        <w:t>Title: Cholesterol Fluctuation Management Linked to Dietary Triggers (23/03/26–26/03/26)</w:t>
        <w:br/>
        <w:br/>
        <w:t>Friction points:</w:t>
        <w:br/>
        <w:t>- Identifying the root cause of fluctuating cholesterol despite consistent medication and nutrition.</w:t>
        <w:br/>
        <w:t>- Determining whether to self-adjust supplements or seek clinical pharmacy input before a scheduled screening.</w:t>
        <w:br/>
        <w:br/>
        <w:t>Final Outcome:</w:t>
        <w:br/>
        <w:t>User received a data-driven analysis linking cholesterol peaks to travel-related dietary changes, implemented targeted meal modifications, and experienced improved readings. Ongoing expert monitoring and proactive reminders were set, with pharmacy specialist Carla consulted for future escalation if needed.</w:t>
        <w:br/>
        <w:br/>
        <w:t>Name of the expert who was majorly consulted: Carla</w:t>
        <w:br/>
        <w:br/>
        <w:t>Before state of User:</w:t>
        <w:br/>
        <w:t>Concerned about unpredictable cholesterol readings, seeking safe ways to fine-tune medication and nutrition proactively to avoid complications before a full-body screening.</w:t>
        <w:br/>
        <w:br/>
        <w:t>After State of user:</w:t>
        <w:br/>
        <w:t>Reassured by a tailored, evidence-based meal and monitoring protocol, with improved cholesterol control and a clear escalation pathway involving specialist oversight.</w:t>
        <w:br/>
        <w:br/>
        <w:t>Response Time: 2 minutes (first raised at 10:00, agent responded at 10:01)</w:t>
        <w:br/>
        <w:br/>
        <w:t>Resolution Time: Same day (referral to Carla and action plan initiated within hours)</w:t>
      </w:r>
    </w:p>
    <w:p>
      <w:r>
        <w:t>Title: Medication Optimization and Supplement Safety Guidance (04/04/26)</w:t>
        <w:br/>
        <w:br/>
        <w:t>Friction points:</w:t>
        <w:br/>
        <w:t>- Uncertainty about necessity of dual lipid-lowering therapy (statin + ezetimibe) despite improved lab results.</w:t>
        <w:br/>
        <w:t>- Clarification needed on vitamin D dosing and its interaction with current medications.</w:t>
        <w:br/>
        <w:t>- Concern about the safety and compatibility of additional supplements with prescribed regimen.</w:t>
        <w:br/>
        <w:br/>
        <w:t>Final Outcome:</w:t>
        <w:br/>
        <w:t>Continuous use of statin and ezetimibe was confirmed as the optimal approach given family history and prior lipid trends. Supplement adjustments (vitamin D, CoQ10, resveratrol) were thoroughly reviewed, with clear recommendations provided for ongoing self-management and lab monitoring.</w:t>
        <w:br/>
        <w:br/>
        <w:t>Name of the expert who was majorly consulted: Warren</w:t>
        <w:br/>
        <w:br/>
        <w:t>Before state of User:</w:t>
        <w:br/>
        <w:t>User demonstrated improved lab values but remained uncertain about medication necessity, supplement interactions, and long-term regimen safety. Mild anxiety about optimizing therapy and preventing unnecessary intervention was evident.</w:t>
        <w:br/>
        <w:br/>
        <w:t>After State of user:</w:t>
        <w:br/>
        <w:t>User expressed greater confidence and clarity in their medication and supplement regimen, appreciating the data-driven, individualized guidance and actionable next steps for ongoing management.</w:t>
        <w:br/>
        <w:br/>
        <w:t>Response Time: 4 minutes (between 09:04 when concerns were raised and 09:07 when Warren responded)</w:t>
        <w:br/>
        <w:br/>
        <w:t>Resolution Time: Immediate (Warren addressed all issues directly without further referral)</w:t>
      </w:r>
    </w:p>
    <w:p>
      <w:r>
        <w:t>Title: Unexplained Mouth Tingling and Facial Flushing After Meals (18/04/26–25/04/26)</w:t>
        <w:br/>
        <w:br/>
        <w:t>Friction Points:</w:t>
        <w:br/>
        <w:t>- Difficulty identifying *specific food triggers* due to incomplete catering ingredient information.</w:t>
        <w:br/>
        <w:t>- Need for *immediate expert consultation* for ambiguous or persistent symptoms.</w:t>
        <w:br/>
        <w:br/>
        <w:t>Final Outcome:</w:t>
        <w:br/>
        <w:t>User received structured symptom tracking tools, timely reminders, and a referral to allergy specialist Warren for personalized evaluation. Lab testing and coordination with catering were arranged to ensure safer future meal options and more transparent allergen labeling.</w:t>
        <w:br/>
        <w:br/>
        <w:t>Name of the expert who was majorly consulted: Warren</w:t>
        <w:br/>
        <w:br/>
        <w:t>Before state of User:</w:t>
        <w:br/>
        <w:t>- Experiencing **unexplained mouth tingling and facial flushing** after catered meals, uncertain if symptoms indicated allergies, sensitivities, or required medical escalation.</w:t>
        <w:br/>
        <w:t>- No prior symptom tracking or clear protocol for response, leading to anxiety and ambiguity about next steps.</w:t>
        <w:br/>
        <w:br/>
        <w:t>After State of User:</w:t>
        <w:br/>
        <w:t>- **Consistent symptom logging** and reminders in place, improved insight into potential triggers.</w:t>
        <w:br/>
        <w:t>- Received **specialist consultation** and a concrete diagnostic plan (IgE panel).</w:t>
        <w:br/>
        <w:t>- Workplace meal safety improved through *catering transparency* and individual meal planning.</w:t>
        <w:br/>
        <w:t>- User feels **supported and better able to manage and prevent symptoms**.</w:t>
        <w:br/>
        <w:br/>
        <w:t>Response Time:</w:t>
        <w:br/>
        <w:t>- 1 minute (Initial concern at 13:00, first action at 13:01 on 18/04/26)</w:t>
        <w:br/>
        <w:br/>
        <w:t>Resolution Time:</w:t>
        <w:br/>
        <w:t>- 6 days (Expert referral and action initiated on 22/04/26 after first symptoms were tracked and patterns identified)</w:t>
      </w:r>
    </w:p>
    <w:p>
      <w:r>
        <w:t>Title: Skin and Digestive Symptoms Linked to Packaged Food Consumption (07/05/26 – 12/05/26)</w:t>
        <w:br/>
        <w:br/>
        <w:t>Friction points:</w:t>
        <w:br/>
        <w:t>- **Uncertainty about whether packaged convenience foods were causing skin and digestive issues**</w:t>
        <w:br/>
        <w:t>- **Need for guidance on safe dietary modifications and when to consult a clinical specialist**</w:t>
        <w:br/>
        <w:br/>
        <w:t>Final Outcome:</w:t>
        <w:br/>
        <w:t>Rohan received a personalized meal tracking template and guidance to identify problematic foods. After implementing recommended changes and monitoring, symptoms improved, and a system was set up for ongoing tracking and escalation to a clinical pharmacy expert if necessary.</w:t>
        <w:br/>
        <w:br/>
        <w:t>Name of the expert who was majorly consulted: **Carla**</w:t>
        <w:br/>
        <w:br/>
        <w:t>Before state of User:</w:t>
        <w:br/>
        <w:t>- Experiencing frequent skin breakouts and mild digestive upset after consuming convenience store meals</w:t>
        <w:br/>
        <w:t>- Unsure of the connection between diet and symptoms</w:t>
        <w:br/>
        <w:t>- Needed actionable steps and clarity on when to seek further expert advice</w:t>
        <w:br/>
        <w:br/>
        <w:t>After State of user:</w:t>
        <w:br/>
        <w:t>- Gained understanding of the link between packaged foods and symptoms</w:t>
        <w:br/>
        <w:t>- Received practical tools for tracking and meal planning</w:t>
        <w:br/>
        <w:t>- Noted improvement in symptoms and felt more in control of dietary choices and routine</w:t>
        <w:br/>
        <w:br/>
        <w:t>Response Time: **1 minute** (Problem raised at 14:00, Ruby responded at 14:01)</w:t>
        <w:br/>
        <w:br/>
        <w:t>Resolution Time: **0 days** (Carla was identified as the expert for escalation in the same initial conversation, though direct referral was not immediately required)</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ilo+19v//s+9w40CJ1zZBWMAkA==">CgMxLjA4AHIhMXNnQlpROGpSQ2ZxOVQtSlpjTHdQQXFqTnpybm1UT1lo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