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u w:val="single"/>
        </w:rPr>
      </w:pPr>
      <w:bookmarkStart w:colFirst="0" w:colLast="0" w:name="_9nwd56dz9i8w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Student Performance Analytics - Summary and Insights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analyzes student performance metrics across various factors, aiming to provide actionable insights and key observations. Data cleaning and visualization have been utilized to create a comprehensive and interactive dashboard.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4t9x3mumz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dud2ga6h6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Findings: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Performance: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 Score:</w:t>
      </w:r>
      <w:r w:rsidDel="00000000" w:rsidR="00000000" w:rsidRPr="00000000">
        <w:rPr>
          <w:rtl w:val="0"/>
        </w:rPr>
        <w:t xml:space="preserve"> The average participation score is </w:t>
      </w:r>
      <w:r w:rsidDel="00000000" w:rsidR="00000000" w:rsidRPr="00000000">
        <w:rPr>
          <w:b w:val="1"/>
          <w:rtl w:val="0"/>
        </w:rPr>
        <w:t xml:space="preserve">4.98%</w:t>
      </w:r>
      <w:r w:rsidDel="00000000" w:rsidR="00000000" w:rsidRPr="00000000">
        <w:rPr>
          <w:rtl w:val="0"/>
        </w:rPr>
        <w:t xml:space="preserve">, significantly lower compared to other academic metrics, indicating room for improvement in student engagement.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Midterm and Final Scores:</w:t>
      </w:r>
      <w:r w:rsidDel="00000000" w:rsidR="00000000" w:rsidRPr="00000000">
        <w:rPr>
          <w:rtl w:val="0"/>
        </w:rPr>
        <w:t xml:space="preserve"> Averages of </w:t>
      </w:r>
      <w:r w:rsidDel="00000000" w:rsidR="00000000" w:rsidRPr="00000000">
        <w:rPr>
          <w:b w:val="1"/>
          <w:rtl w:val="0"/>
        </w:rPr>
        <w:t xml:space="preserve">70.33%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74.92%,</w:t>
      </w:r>
      <w:r w:rsidDel="00000000" w:rsidR="00000000" w:rsidRPr="00000000">
        <w:rPr>
          <w:rtl w:val="0"/>
        </w:rPr>
        <w:t xml:space="preserve"> respectively, show consistent academic performance across exams and projects.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Assignment Performance:</w:t>
      </w:r>
      <w:r w:rsidDel="00000000" w:rsidR="00000000" w:rsidRPr="00000000">
        <w:rPr>
          <w:rtl w:val="0"/>
        </w:rPr>
        <w:t xml:space="preserve"> An average score of </w:t>
      </w:r>
      <w:r w:rsidDel="00000000" w:rsidR="00000000" w:rsidRPr="00000000">
        <w:rPr>
          <w:b w:val="1"/>
          <w:rtl w:val="0"/>
        </w:rPr>
        <w:t xml:space="preserve">74.80%</w:t>
      </w:r>
      <w:r w:rsidDel="00000000" w:rsidR="00000000" w:rsidRPr="00000000">
        <w:rPr>
          <w:rtl w:val="0"/>
        </w:rPr>
        <w:t xml:space="preserve"> highlights strong coursework engagement.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 Demographics: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student population is nearly evenly distributed between </w:t>
      </w:r>
      <w:r w:rsidDel="00000000" w:rsidR="00000000" w:rsidRPr="00000000">
        <w:rPr>
          <w:b w:val="1"/>
          <w:rtl w:val="0"/>
        </w:rPr>
        <w:t xml:space="preserve">Male (51.02%)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Female (48.98%)</w:t>
      </w:r>
      <w:r w:rsidDel="00000000" w:rsidR="00000000" w:rsidRPr="00000000">
        <w:rPr>
          <w:rtl w:val="0"/>
        </w:rPr>
        <w:t xml:space="preserve">, ensuring a balanced demographic for gender-based analyses.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of Lifestyle Factors: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Sleep Hours vs. Final Scores:</w:t>
      </w:r>
      <w:r w:rsidDel="00000000" w:rsidR="00000000" w:rsidRPr="00000000">
        <w:rPr>
          <w:rtl w:val="0"/>
        </w:rPr>
        <w:t xml:space="preserve"> Students’ average sleep hours (6.48–6.50) show no significant impact on final scores, suggesting minimal correlation between sleep and academic outcomes.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Department-Wise Analysis: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 Performers:</w:t>
      </w:r>
      <w:r w:rsidDel="00000000" w:rsidR="00000000" w:rsidRPr="00000000">
        <w:rPr>
          <w:rtl w:val="0"/>
        </w:rPr>
        <w:t xml:space="preserve"> Departments such as </w:t>
      </w:r>
      <w:r w:rsidDel="00000000" w:rsidR="00000000" w:rsidRPr="00000000">
        <w:rPr>
          <w:b w:val="1"/>
          <w:rtl w:val="0"/>
        </w:rPr>
        <w:t xml:space="preserve">Computer Science (CS)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Engineering</w:t>
      </w:r>
      <w:r w:rsidDel="00000000" w:rsidR="00000000" w:rsidRPr="00000000">
        <w:rPr>
          <w:rtl w:val="0"/>
        </w:rPr>
        <w:t xml:space="preserve"> exhibit higher average scores in Midterm, Final, and Attendance metrics.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Underperformers:</w:t>
      </w:r>
      <w:r w:rsidDel="00000000" w:rsidR="00000000" w:rsidRPr="00000000">
        <w:rPr>
          <w:rtl w:val="0"/>
        </w:rPr>
        <w:t xml:space="preserve"> Departments like </w:t>
      </w: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Mathematics</w:t>
      </w:r>
      <w:r w:rsidDel="00000000" w:rsidR="00000000" w:rsidRPr="00000000">
        <w:rPr>
          <w:rtl w:val="0"/>
        </w:rPr>
        <w:t xml:space="preserve"> show relatively lower scores, pointing to potential areas of improvement.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Family Income Influence: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High-Income Families:</w:t>
      </w:r>
      <w:r w:rsidDel="00000000" w:rsidR="00000000" w:rsidRPr="00000000">
        <w:rPr>
          <w:rtl w:val="0"/>
        </w:rPr>
        <w:t xml:space="preserve"> Students from high-income families achieve better scores across the board, highlighting the impact of socioeconomic factors.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Medium and Low-Income Families:</w:t>
      </w:r>
      <w:r w:rsidDel="00000000" w:rsidR="00000000" w:rsidRPr="00000000">
        <w:rPr>
          <w:rtl w:val="0"/>
        </w:rPr>
        <w:t xml:space="preserve"> These groups also perform well but lag slightly behind in comparison to high-income students.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Attendance Trends: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overall attendance rate of </w:t>
      </w:r>
      <w:r w:rsidDel="00000000" w:rsidR="00000000" w:rsidRPr="00000000">
        <w:rPr>
          <w:b w:val="1"/>
          <w:rtl w:val="0"/>
        </w:rPr>
        <w:t xml:space="preserve">75%</w:t>
      </w:r>
      <w:r w:rsidDel="00000000" w:rsidR="00000000" w:rsidRPr="00000000">
        <w:rPr>
          <w:rtl w:val="0"/>
        </w:rPr>
        <w:t xml:space="preserve"> positively correlates with higher academic scores, underscoring the importance of class participation.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es8xpnxol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lkvu8in4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cok73yrm4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x3xfgq3z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spe4t6cnd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ewzp70ohh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cj20pgsk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Insights: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Encouraging Participation: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low participation score (4.98%) indicates the need for initiatives to boost student involvement in interactive or extracurricular activities.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Departmental Intervention: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Focused intervention and resources may be needed for underperforming departments like </w:t>
      </w: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Mathematics</w:t>
      </w:r>
      <w:r w:rsidDel="00000000" w:rsidR="00000000" w:rsidRPr="00000000">
        <w:rPr>
          <w:rtl w:val="0"/>
        </w:rPr>
        <w:t xml:space="preserve"> to uplift student outcomes.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Addressing Socioeconomic Disparities: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Providing additional support or resources to students from low and medium-income families could bridge the performance gap with high-income counterparts.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Academic Load: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consistent sleep hours (6.48–6.50) showing minimal performance correlation, efforts can be directed toward reducing stress levels and encouraging effective time management.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Leveraging Attendance: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attendance positively affecting scores, incentivizing consistent attendance can further enhance student performance across all departments.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