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4E79"/>
          <w:sz w:val="28"/>
          <w:szCs w:val="28"/>
        </w:rPr>
        <w:t xml:space="preserve">KNOWLEDGE TEST -- SHORT ANSWER</w:t>
      </w:r>
    </w:p>
    <w:p>
      <w:pPr>
        <w:spacing w:after="80" w:before="0"/>
      </w:pPr>
      <w:r>
        <w:rPr>
          <w:b/>
          <w:bCs/>
          <w:color w:val="2E75B6"/>
          <w:sz w:val="22"/>
          <w:szCs w:val="22"/>
        </w:rPr>
        <w:t xml:space="preserve">SITXFSA005 -- Use Hygienic Practices for Food Safety</w:t>
      </w:r>
    </w:p>
    <w:p>
      <w:pPr>
        <w:spacing w:after="80" w:before="0"/>
      </w:pPr>
      <w:r>
        <w:rPr>
          <w:b/>
          <w:bCs/>
          <w:color w:val="2E75B6"/>
          <w:sz w:val="22"/>
          <w:szCs w:val="22"/>
        </w:rPr>
        <w:t xml:space="preserve">SIT30821 Certificate III in Commercial Cookery</w:t>
      </w:r>
    </w:p>
    <w:p>
      <w:pPr>
        <w:spacing w:after="160" w:before="0"/>
      </w:pPr>
      <w:r>
        <w:t xml:space="preserve"/>
      </w:r>
    </w:p>
    <w:p>
      <w:pPr>
        <w:spacing w:after="60" w:before="0"/>
      </w:pPr>
      <w:r>
        <w:rPr>
          <w:sz w:val="20"/>
          <w:szCs w:val="20"/>
        </w:rPr>
        <w:t xml:space="preserve">Student Name: _______________________________________________    Student ID: ____________________</w:t>
      </w:r>
    </w:p>
    <w:p>
      <w:pPr>
        <w:spacing w:after="60" w:before="0"/>
      </w:pPr>
      <w:r>
        <w:rPr>
          <w:sz w:val="20"/>
          <w:szCs w:val="20"/>
        </w:rPr>
        <w:t xml:space="preserve">Assessor: ___________________________________________________    Date: _________________________</w:t>
      </w:r>
    </w:p>
    <w:p>
      <w:pPr>
        <w:spacing w:after="60" w:before="0"/>
      </w:pPr>
      <w:r>
        <w:rPr>
          <w:sz w:val="20"/>
          <w:szCs w:val="20"/>
        </w:rPr>
        <w:t xml:space="preserve">Result:   Satisfactory [ ]    Not Yet Satisfactory [ ]</w:t>
      </w:r>
    </w:p>
    <w:p>
      <w:pPr>
        <w:spacing w:after="160" w:before="0"/>
      </w:pPr>
      <w:r>
        <w:t xml:space="preserve"/>
      </w:r>
    </w:p>
    <w:p>
      <w:pPr>
        <w:spacing w:after="60" w:before="0"/>
      </w:pPr>
      <w:r>
        <w:rPr>
          <w:i/>
          <w:iCs/>
          <w:color w:val="595959"/>
          <w:sz w:val="20"/>
          <w:szCs w:val="20"/>
        </w:rPr>
        <w:t xml:space="preserve">Instructions: Answer ALL questions in the space provided.</w:t>
      </w:r>
    </w:p>
    <w:p>
      <w:pPr>
        <w:spacing w:after="60" w:before="0"/>
      </w:pPr>
      <w:r>
        <w:rPr>
          <w:i/>
          <w:iCs/>
          <w:color w:val="595959"/>
          <w:sz w:val="20"/>
          <w:szCs w:val="20"/>
        </w:rPr>
        <w:t xml:space="preserve">Write in full sentences where indicated. Total marks: 35. A Satisfactory result requires at least 80%.</w:t>
      </w:r>
    </w:p>
    <w:p>
      <w:pPr>
        <w:spacing w:after="16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the correct handwashing procedure for a food handler. Include when hands must be washed and the steps to wash them correctly.</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When: before handling food; after handling raw meat/poultry/seafood; after using the toilet; after touching hair, face or body; after handling waste or chemicals; after sneezing or coughing; after handling money. Steps: wet hands under warm running water; apply liquid soap; rub hands together for at least 20 seconds covering all surfaces including between fingers and thumbs; rinse thoroughly; dry with a single-use paper towel; use the towel to turn off the tap.</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difference between cleaning and sanitising. Why must both steps be completed when dealing with food contact surfaces?</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Cleaning is the physical removal of visible dirt, food residue and grease using detergent and water. Sanitising is the application of heat or a chemical agent to reduce microorganisms on a surface to a safe level. Both are needed because sanitiser cannot penetrate through layers of grease or food debris -- the surface must be physically clean before the sanitiser can be effective at killing pathogens.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Q3</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A food handler is experiencing vomiting and diarrhoea. What must they do, and what is the reason for this requirement?</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They must not handle food and must immediately notify their supervisor or manager. They should not return to food handling duties until symptom-free for at least 48 hours (or as per workplace policy). The reason is that vomiting and diarrhoea are symptoms of communicable illness (such as norovirus or Salmonella) which can be easily transmitted to food through hand contact, leading to foodborne illness in guests.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Q4</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Define personal protective clothing (PPC) in a food handling context. List FOUR items of PPC and explain the food safety purpose of each.</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4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PPC is clothing and items worn by food handlers to protect food from contamination. Examples: 1) Clean uniform/apron -- prevents fibres, outdoor dirt and personal contamination from reaching food; 2) Hair net or hat -- prevents hair from falling into food; 3) Disposable gloves -- barrier between hands (potential pathogen source) and food; 4) Enclosed non-slip shoes -- protects worker and prevents dirt from outdoor surfaces entering the kitchen.</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Q5</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what is meant by the two-hour and four-hour rule for potentially hazardous food. Give a practical example of how you would apply this rule during a buffet service.</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Food that has been in the temperature danger zone (5-60 degrees C): less than 2 hours total -- can be refrigerated or used; between 2 and 4 hours total -- must be used immediately; more than 4 hours total -- must be discarded. Buffet example: a tray of poached chicken is placed on the buffet at 11:00 am. By 1:00 pm (2 hours) it must be replaced and the old tray either consumed or discarded; by 3:00 pm (4 hours total) it must be discarded regardless.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Q6</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a food-borne illness? Name TWO common food-borne pathogens found in commercial kitchens and describe how each is typically transmitted to food.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food-borne illness is an illness caused by consuming food or drink contaminated with pathogenic microorganisms, toxins, or chemicals. Examples: 1) Salmonella -- typically found in raw poultry, eggs and unpasteurised dairy; transmitted via cross-contamination from raw to cooked food, or from unwashed hands; 2) Staphylococcus aureus -- commonly found on human skin, nose and throat; transmitted by food handlers coughing, sneezing over food or handling food with ungloved, unwashed hands.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Q7</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term "single-use item" in a food hygiene context. Give TWO examples and explain when and why they must be replaced.</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 single-use item is one designed to be used once and then discarded, not washed and reused. Examples: 1) Disposable gloves -- must be changed between tasks, especially when moving from raw to cooked food, as washing gloves does not make them safe; 2) Single-use paper towels -- must be discarded after each use as cloth towels harbour bacteria and can spread contamination if used multiple times.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Q8</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Describe THREE ways a food handler's personal hygiene habits could directly lead to the contamination of food in a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Any three of: touching hair or face then handling food without washing hands (transfers skin bacteria and potential pathogens); wearing loose jewellery that could fall into food (physical contamination); handling food while unwell with diarrhoea or vomiting (microbial contamination); not washing hands after using the toilet (faecal-oral contamination route); wearing a soiled or dirty uniform (bacterial transfer from fabric); smoking near a food preparation area then handling food without washing hands.</w:t>
            </w:r>
          </w:p>
        </w:tc>
      </w:tr>
    </w:tbl>
    <w:p>
      <w:pPr>
        <w:spacing w:after="80" w:before="0"/>
      </w:pPr>
      <w:r>
        <w:t xml:space="preserve"/>
      </w:r>
    </w:p>
    <w:p>
      <w:r>
        <w:br w:type="pag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Q9</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the purpose of using colour-coded chopping boards in a commercial kitchen. List at least FOUR common colour-board allocations used in Australia.</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Colour-coded boards prevent cross-contamination by ensuring that separate boards are used for different food types, so bacteria from raw proteins cannot transfer to ready-to-eat foods. Common allocations: Red -- raw meat; Yellow -- raw poultry; Blue -- raw seafood; Green -- fruit and vegetables; White -- dairy and bakery; Brown -- cooked meat. Note: specific allocation may vary by workplace but must be consistent and documented.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Q10</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You are training a new kitchen hand on food hygiene. Describe how you would explain the risk of cross-contamination and give TWO specific examples of how it can occur in a kitchen.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Cross-contamination is the unintentional transfer of harmful microorganisms or allergens from one food, surface or person to another. Example 1 (direct): raw chicken is placed on a board and then salad vegetables are chopped on the same board without cleaning and sanitising it in between -- bacteria from the raw chicken are transferred to the ready-to-eat salad. Example 2 (indirect): a cook handles raw beef with their hands, then reaches into a container of cooked pasta without washing their hands -- bacteria from the raw beef contaminate the cooked food.</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Q11</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What is the correct action a food handler must take if they notice signs of pest activity (e.g. mouse droppings or cockroaches) in a food preparation area?</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2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Stop all food preparation in the affected area immediately; notify the supervisor or manager; isolate and remove any food that may have been contaminated; do not handle or use any food stored near the pest activity; contact a licensed pest control operator; clean and sanitise the area thoroughly; complete an incident or hazard report as required by workplace procedures.</w:t>
            </w:r>
          </w:p>
        </w:tc>
      </w:tr>
    </w:tbl>
    <w:p>
      <w:pPr>
        <w:spacing w:after="80" w:before="0"/>
      </w:pPr>
      <w:r>
        <w:t xml:space="preserve"/>
      </w:r>
    </w:p>
    <w:tbl>
      <w:tblPr>
        <w:tblW w:type="dxa" w:w="9526"/>
        <w:tblBorders>
          <w:top w:val="nil" w:color="FFFFFF" w:sz="0"/>
          <w:left w:val="nil" w:color="FFFFFF" w:sz="0"/>
          <w:bottom w:val="single" w:color="DEE1E6" w:sz="6"/>
          <w:right w:val="nil" w:color="FFFFFF" w:sz="0"/>
          <w:insideH w:val="single" w:color="auto" w:sz="4"/>
          <w:insideV w:val="single" w:color="auto" w:sz="4"/>
        </w:tblBorders>
      </w:tblPr>
      <w:tblGrid>
        <w:gridCol w:w="600"/>
        <w:gridCol w:w="7726"/>
        <w:gridCol w:w="1200"/>
      </w:tblGrid>
      <w:tr>
        <w:tc>
          <w:tcPr>
            <w:tcW w:type="dxa" w:w="600"/>
            <w:tcBorders>
              <w:top w:val="nil" w:color="FFFFFF" w:sz="0"/>
              <w:left w:val="nil" w:color="FFFFFF" w:sz="0"/>
              <w:bottom w:val="nil" w:color="FFFFFF" w:sz="0"/>
              <w:right w:val="nil" w:color="FFFFFF" w:sz="0"/>
            </w:tcBorders>
            <w:shd w:fill="1F4E79" w:val="clear"/>
            <w:tcMar>
              <w:top w:type="dxa" w:w="100"/>
              <w:left w:type="dxa" w:w="120"/>
              <w:bottom w:type="dxa" w:w="100"/>
              <w:right w:type="dxa" w:w="120"/>
            </w:tcMar>
            <w:vAlign w:val="center"/>
          </w:tcPr>
          <w:p>
            <w:pPr>
              <w:jc w:val="center"/>
            </w:pPr>
            <w:r>
              <w:rPr>
                <w:b/>
                <w:bCs/>
                <w:color w:val="FFFFFF"/>
                <w:sz w:val="22"/>
                <w:szCs w:val="22"/>
              </w:rPr>
              <w:t xml:space="preserve">Q12</w:t>
            </w:r>
          </w:p>
        </w:tc>
        <w:tc>
          <w:tcPr>
            <w:tcW w:type="dxa" w:w="7726"/>
            <w:tcBorders>
              <w:top w:val="nil" w:color="FFFFFF" w:sz="0"/>
              <w:left w:val="single" w:color="2E75B6" w:sz="12"/>
              <w:bottom w:val="nil" w:color="FFFFFF" w:sz="0"/>
              <w:right w:val="nil" w:color="FFFFFF" w:sz="0"/>
            </w:tcBorders>
            <w:shd w:fill="EBF3FB" w:val="clear"/>
            <w:tcMar>
              <w:top w:type="dxa" w:w="100"/>
              <w:left w:type="dxa" w:w="160"/>
              <w:bottom w:type="dxa" w:w="100"/>
              <w:right w:type="dxa" w:w="80"/>
            </w:tcMar>
          </w:tcPr>
          <w:p>
            <w:r>
              <w:rPr>
                <w:sz w:val="20"/>
                <w:szCs w:val="20"/>
              </w:rPr>
              <w:t xml:space="preserve">Explain why food businesses are required to maintain records such as temperature logs, cleaning schedules and delivery checks. What purpose do these records serve in the event of a food safety complaint or investigation?</w:t>
            </w:r>
          </w:p>
        </w:tc>
        <w:tc>
          <w:tcPr>
            <w:tcW w:type="dxa" w:w="1200"/>
            <w:tcBorders>
              <w:top w:val="nil" w:color="FFFFFF" w:sz="0"/>
              <w:left w:val="nil" w:color="FFFFFF" w:sz="0"/>
              <w:bottom w:val="nil" w:color="FFFFFF" w:sz="0"/>
              <w:right w:val="nil" w:color="FFFFFF" w:sz="0"/>
            </w:tcBorders>
            <w:shd w:fill="FFF2CC" w:val="clear"/>
            <w:tcMar>
              <w:top w:type="dxa" w:w="100"/>
              <w:left w:type="dxa" w:w="80"/>
              <w:bottom w:type="dxa" w:w="100"/>
              <w:right w:type="dxa" w:w="120"/>
            </w:tcMar>
            <w:vAlign w:val="center"/>
          </w:tcPr>
          <w:p>
            <w:pPr>
              <w:jc w:val="center"/>
            </w:pPr>
            <w:r>
              <w:rPr>
                <w:b/>
                <w:bCs/>
                <w:color w:val="7F6000"/>
                <w:sz w:val="18"/>
                <w:szCs w:val="18"/>
              </w:rPr>
              <w:t xml:space="preserve">3 marks</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600"/>
            <w:tcBorders>
              <w:top w:val="nil" w:color="FFFFFF" w:sz="0"/>
              <w:left w:val="nil" w:color="FFFFFF" w:sz="0"/>
              <w:bottom w:val="nil" w:color="FFFFFF" w:sz="0"/>
              <w:right w:val="nil" w:color="FFFFFF" w:sz="0"/>
            </w:tcBorders>
            <w:shd w:fill="FFFFFF" w:val="clear"/>
            <w:tcMar>
              <w:top w:type="dxa" w:w="40"/>
              <w:left w:type="dxa" w:w="120"/>
              <w:bottom w:type="dxa" w:w="40"/>
              <w:right w:type="dxa" w:w="120"/>
            </w:tcMar>
          </w:tcPr>
          <w:p>
            <w:r>
              <w:t xml:space="preserve"/>
            </w:r>
          </w:p>
        </w:tc>
        <w:tc>
          <w:tcPr>
            <w:tcW w:type="dxa" w:w="8926"/>
            <w:gridSpan w:val="2"/>
            <w:tcBorders>
              <w:top w:val="nil" w:color="FFFFFF" w:sz="0"/>
              <w:left w:val="single" w:color="2E75B6" w:sz="12"/>
              <w:bottom w:val="single" w:color="AAAAAA" w:sz="4"/>
              <w:right w:val="nil" w:color="FFFFFF" w:sz="0"/>
            </w:tcBorders>
            <w:shd w:fill="FFFFFF" w:val="clear"/>
            <w:tcMar>
              <w:top w:type="dxa" w:w="40"/>
              <w:left w:type="dxa" w:w="160"/>
              <w:bottom w:type="dxa" w:w="40"/>
              <w:right w:type="dxa" w:w="160"/>
            </w:tcMar>
          </w:tcPr>
          <w:p>
            <w:r>
              <w:rPr>
                <w:sz w:val="22"/>
                <w:szCs w:val="22"/>
              </w:rPr>
              <w:t xml:space="preserve"> </w:t>
            </w:r>
          </w:p>
        </w:tc>
      </w:tr>
      <w:tr>
        <w:tc>
          <w:tcPr>
            <w:tcW w:type="dxa" w:w="9526"/>
            <w:gridSpan w:val="3"/>
            <w:tcBorders>
              <w:top w:val="single" w:color="AAAAAA" w:sz="4"/>
              <w:left w:val="nil" w:color="FFFFFF" w:sz="0"/>
              <w:bottom w:val="nil" w:color="FFFFFF" w:sz="0"/>
              <w:right w:val="nil" w:color="FFFFFF" w:sz="0"/>
            </w:tcBorders>
            <w:shd w:fill="E2EFDA" w:val="clear"/>
            <w:tcMar>
              <w:top w:type="dxa" w:w="80"/>
              <w:left w:type="dxa" w:w="120"/>
              <w:bottom w:type="dxa" w:w="80"/>
              <w:right w:type="dxa" w:w="120"/>
            </w:tcMar>
          </w:tcPr>
          <w:p>
            <w:r>
              <w:rPr>
                <w:b/>
                <w:bCs/>
                <w:color w:val="375623"/>
                <w:sz w:val="18"/>
                <w:szCs w:val="18"/>
              </w:rPr>
              <w:t xml:space="preserve">ASSESSOR KEY: </w:t>
            </w:r>
            <w:r>
              <w:rPr>
                <w:color w:val="375623"/>
                <w:sz w:val="18"/>
                <w:szCs w:val="18"/>
              </w:rPr>
              <w:t xml:space="preserve">Records provide evidence that food safety procedures have been followed consistently and to the required standard. In the event of a complaint or investigation by a food safety authority, records demonstrate due diligence -- that the business took reasonable steps to prevent food safety incidents. They also help identify where a break in the food safety chain may have occurred so it can be corrected. Records are also required as part of HACCP compliance and are inspected during routine food safety audits.</w:t>
            </w:r>
          </w:p>
        </w:tc>
      </w:tr>
    </w:tbl>
    <w:p>
      <w:pPr>
        <w:spacing w:after="80" w:before="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CE3E69584F9B4180E7014617324713" ma:contentTypeVersion="3" ma:contentTypeDescription="Create a new document." ma:contentTypeScope="" ma:versionID="c638ca5ed1bb1224e4da4beb8db39073">
  <xsd:schema xmlns:xsd="http://www.w3.org/2001/XMLSchema" xmlns:xs="http://www.w3.org/2001/XMLSchema" xmlns:p="http://schemas.microsoft.com/office/2006/metadata/properties" xmlns:ns2="2ee8202d-2d72-4833-a61e-c496e47374a5" targetNamespace="http://schemas.microsoft.com/office/2006/metadata/properties" ma:root="true" ma:fieldsID="c35f70b3a754d9bf416379eccdf47636" ns2:_="">
    <xsd:import namespace="2ee8202d-2d72-4833-a61e-c496e47374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e8202d-2d72-4833-a61e-c496e4737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7FB1ED-172F-4354-8A5F-4957DC7A4288}"/>
</file>

<file path=customXml/itemProps2.xml><?xml version="1.0" encoding="utf-8"?>
<ds:datastoreItem xmlns:ds="http://schemas.openxmlformats.org/officeDocument/2006/customXml" ds:itemID="{66B07829-0406-42F4-80EE-6C25BE029B01}"/>
</file>

<file path=customXml/itemProps3.xml><?xml version="1.0" encoding="utf-8"?>
<ds:datastoreItem xmlns:ds="http://schemas.openxmlformats.org/officeDocument/2006/customXml" ds:itemID="{20941C1C-0765-418E-A0DE-22DF52ACF7F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2026-04-16T01:43:28Z</dcterms:created>
  <dcterms:modified xsi:type="dcterms:W3CDTF">2026-04-16T01:43:28Z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0x01010031CE3E69584F9B4180E7014617324713</vt:lpwstr>
  </property>
</Properties>
</file>