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511A"/>
          <w:sz w:val="22"/>
          <w:szCs w:val="22"/>
        </w:rPr>
        <w:t xml:space="preserve">WEEK 3 TASK</w:t>
      </w:r>
    </w:p>
    <w:p>
      <w:pPr>
        <w:spacing w:after="120"/>
      </w:pPr>
      <w:r>
        <w:rPr>
          <w:b/>
          <w:bCs/>
          <w:color w:val="1F2937"/>
          <w:sz w:val="36"/>
          <w:szCs w:val="36"/>
        </w:rPr>
        <w:t xml:space="preserve">Advanced Data Analysis and Visualization in Logistics</w:t>
      </w:r>
    </w:p>
    <w:p>
      <w:pPr>
        <w:spacing w:after="60"/>
      </w:pPr>
      <w:r>
        <w:rPr>
          <w:i/>
          <w:iCs/>
          <w:color w:val="6B7280"/>
          <w:sz w:val="22"/>
          <w:szCs w:val="22"/>
        </w:rPr>
        <w:t xml:space="preserve">EDA and Visual Diagnostics on a Simulated QuickRoute Logistics Shipment Dataset</w:t>
      </w:r>
    </w:p>
    <w:p>
      <w:pPr>
        <w:pBdr>
          <w:bottom w:val="single" w:color="D9D9D9" w:sz="6" w:space="6"/>
        </w:pBdr>
        <w:spacing w:after="300"/>
      </w:pPr>
      <w:r>
        <w:rPr>
          <w:color w:val="6B7280"/>
          <w:sz w:val="20"/>
          <w:szCs w:val="20"/>
        </w:rPr>
        <w:t xml:space="preserve">Prepared by: Sumeet Rai  |  Data Analyst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1. Objective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This task extends the QuickRoute Logistics scenario (Weeks 1–2) into advanced exploratory data analysis and visualization. A hypothetical shipment-level dataset is simulated in Python to represent 90 days of last-mile delivery activity, then analyzed using descriptive statistics, correlation analysis, and seven purpose-built visualizations. Each visualization is chosen deliberately for what it reveals about operational efficiency, cost drivers, or bottlenecks, and every chart is followed by a written interpretation rather than left to speak for itself.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2. Data Simulation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Since QuickRoute does not have a live data feed, a synthetic dataset of 3,000 shipments is generated in Python (NumPy/pandas) with structure and relationships modeled on real last-mile logistics behavior: delivery time and cost both scale with distance, cost also scales with shipment volume, and one hub (Delhi Hub) is deliberately given a higher congestion factor to simulate a realistic operational bottleneck.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shipment_id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Unique shipment identifier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order_date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Date the shipment was placed (90-day window)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hub_id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Fulfillment hub: Delhi, Gurugram, or Noida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zone_id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One of 12 delivery zones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distance_km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Hub-to-customer distance (right-skewed, 1–45 km)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shipment_volume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Units in the shipment (log-normal, 1–60)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delivery_time_hours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Actual delivery time, driven by distance + hub congestion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promised_hours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SLA-promised delivery window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on_time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Whether delivery_time_hours ≤ promised_hours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transportation_cost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Float (₹)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Cost driven by distance + volume + noise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numpy as np,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np.random.seed(42)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 = 3000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distance_km = np.clip(np.random.gamma(3.0, 3.2, N) + 1, 1, 45)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hub_load = {'Delhi Hub': 1.25, 'Gurugram Hub': 1.05, 'Noida Hub': 0.9}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hub_id = np.random.choice(list(hub_load), N, p=[0.40, 0.35, 0.25])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load_factor = np.array([hub_load[h] for h in hub_id])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delivery_time_hours = np.clip(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2.0 + 0.55 * distance_km * load_factor + np.random.normal(0, 1.8, N),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0.5, 48)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transportation_cost = np.clip(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60 + 18.5 * distance_km + 9.0 * shipment_volume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+ np.random.normal(0, 40, N), 80, None)</w:t>
            </w:r>
          </w:p>
        </w:tc>
      </w:tr>
    </w:tbl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3. Exploratory Data Analysis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3.1 Central Tendency and Dispersion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650"/>
        <w:gridCol w:w="1650"/>
        <w:gridCol w:w="1650"/>
        <w:gridCol w:w="1750"/>
      </w:tblGrid>
      <w:tr>
        <w:trPr>
          <w:tblHeader/>
        </w:trPr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Skew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Distance (km)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10.66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9.52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5.46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1.13 (right-skewed)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Shipment Volume (units)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5.81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5.00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3.50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1.85 (right-skewed)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Delivery Time (hrs)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8.43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7.94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3.89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0.88 (right-skewed)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Transportation Cost (₹)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310.84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292.90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112.23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0.88 (right-skewed)</w:t>
            </w:r>
          </w:p>
        </w:tc>
      </w:tr>
    </w:tbl>
    <w:p>
      <w:pPr>
        <w:spacing w:after="160" w:line="300"/>
      </w:pPr>
      <w:r>
        <w:rPr>
          <w:color w:val="1F2937"/>
          <w:sz w:val="22"/>
          <w:szCs w:val="22"/>
        </w:rPr>
        <w:t xml:space="preserve">All four numeric variables are right-skewed — mean consistently exceeds median — which is expected for distance, cost, and time in a real delivery network: most shipments are short-range and low-cost, with a long tail of distant, expensive, slow deliveries pulling the mean upward. This directly informs the outlier-handling approach from Week 2 (capping rather than deleting), since these tails are a real feature of the process, not noise.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3.2 On-Time Delivery Rate (OTDR) Baseline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Overall simulated OTDR is 40.0%, well below the 95% industry benchmark used in Week 1. Breaking this down by hub reveals the pattern is not uniform: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OTDR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Delhi Hub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27.5%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Gurugram Hub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42.0%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Noida Hub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57.2%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3.3 Correlation Analysis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Pairwise correlation among the four numeric variables was computed to understand what actually drives cost and delivery time:</w:t>
      </w:r>
    </w:p>
    <w:p>
      <w:pPr>
        <w:spacing w:after="80" w:before="120"/>
        <w:jc w:val="center"/>
      </w:pPr>
      <w:r>
        <w:drawing>
          <wp:inline distT="0" distB="0" distL="0" distR="0">
            <wp:extent cx="4095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— Correlation matrix of key numeric logistics variables.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Distance is the dominant driver of both delivery time (r = 0.85) and transportation cost (r = 0.89), while shipment volume has only a weak relationship with cost (r = 0.27) and essentially none with delivery time (r = -0.01). This matters operationally: cost-control efforts aimed at consolidating shipment volume will have limited effect, whereas route-distance reduction (Week 1's clustering + VRP approach) is the lever most likely to move both KPIs together.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4. Visualizations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4.1 Distribution of Delivery Times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histogram with overlaid KDE curve shows the shape of the delivery-time distribution — chosen because central-tendency statistics alone hide the shape (skew, tail thickness) that a raw mean/median table cannot convey.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 — Distribution of delivery times across all shipments.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distribution peaks around 6–8 hours but carries a long tail past 20 hours. That tail — not the typical shipment — is what is dragging OTDR down; the median delivery (7.9 hrs) is reasonably close to typical SLA windows, but a meaningful minority of shipments take two to three times longer.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4.2 Delivery Time Spread by Hub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boxplot was chosen over a simple bar of averages because it exposes both the median and the spread/outliers per hub simultaneously — critical for diagnosing whether a hub's problem is consistently slow service or occasional bad days.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3 — Delivery time distribution, compared across the three hubs.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Delhi Hub shows both a higher median delivery time and a wider spread than Noida Hub, confirming that its poor OTDR (27.5%) is a systemic congestion issue rather than a handful of outlier shipments.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4.3 Transportation Cost vs. Distance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scatter plot with a fitted trend line was chosen specifically to test and visualize the strength of the distance-cost relationship implied by the correlation matrix.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 — Transportation cost rises near-linearly with distance.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near-linear relationship confirms distance as the primary cost driver. The scatter also shows increasing variance at longer distances (a 'fan' shape), suggesting that cost predictability itself degrades on long-haul deliveries — a secondary planning risk worth flagging beyond the average trend.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4.4 Average Shipment Volume by Zone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bar chart ranks the 12 delivery zones by average shipment volume, chosen because it's the clearest way to compare a single metric across many discrete categories.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5 — Average shipment volume across the 12 delivery zones.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Zone-level average volume is remarkably flat (5.47–6.23 units, std. dev. only 0.20), which is itself a useful negative finding: demand is evenly spread across zones, so inventory imbalance (flagged in Week 1) is not being driven by geographic demand concentration. This points investigation back toward hub-level replenishment logic rather than zone-level demand forecasting.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4.5 Daily Transportation Cost Trend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time series with a 7-day rolling average was chosen to separate real trend from daily noise — a raw daily line alone is too volatile to read.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6 — Daily total transportation cost, May–August 2026, with 7-day rolling average.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rolling average drifts upward over the 90-day window, from roughly ₹9,000/day in early May to ₹11,000+/day by late July. Since the volume-per-zone finding above rules out a demand-side explanation, this rising cost trend is more likely tied to route inefficiency accumulating over time — reinforcing the case for the route-optimization work proposed in Week 1.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4.6 On-Time Delivery Rate by Hub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 bar chart with a benchmark reference line was chosen to make the SLA gap immediately visible at each hub, which a table of percentages would understate.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7 — OTDR by hub against a 95% industry benchmark.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Every hub sits far below the 95% benchmark, but the gap is not uniform: Delhi Hub is nearly 30 points behind Noida Hub. This is the single clearest operational signal in the dataset — if QuickRoute can only fix one hub first, Delhi Hub is the highest-leverage target.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5. Analytical Insights and Recommendations</w:t>
      </w:r>
    </w:p>
    <w:p>
      <w:pPr>
        <w:pStyle w:val="ListParagraph"/>
        <w:numPr>
          <w:ilvl w:val="0"/>
          <w:numId w:val="2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Distance, not volume, is the primary cost and time driver.</w:t>
      </w:r>
      <w:r>
        <w:rPr>
          <w:b w:val="false"/>
          <w:bCs w:val="false"/>
          <w:color w:val="1F2937"/>
          <w:sz w:val="22"/>
          <w:szCs w:val="22"/>
        </w:rPr>
        <w:t xml:space="preserve"> Efforts to batch or consolidate shipment volume will have limited payoff (r = 0.27 with cost); route-distance reduction is the higher-leverage lever, directly supporting the Week 1 zone-clustering and VRP route-optimization plan.</w:t>
      </w:r>
    </w:p>
    <w:p>
      <w:pPr>
        <w:pStyle w:val="ListParagraph"/>
        <w:numPr>
          <w:ilvl w:val="0"/>
          <w:numId w:val="2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Delhi Hub is the clearest operational bottleneck.</w:t>
      </w:r>
      <w:r>
        <w:rPr>
          <w:b w:val="false"/>
          <w:bCs w:val="false"/>
          <w:color w:val="1F2937"/>
          <w:sz w:val="22"/>
          <w:szCs w:val="22"/>
        </w:rPr>
        <w:t xml:space="preserve"> At 27.5% OTDR versus Noida's 57.2%, and a visibly wider delivery-time spread, Delhi Hub should be the first target for the delivery-time regression model and dispatch-level intervention proposed in Week 1.</w:t>
      </w:r>
    </w:p>
    <w:p>
      <w:pPr>
        <w:pStyle w:val="ListParagraph"/>
        <w:numPr>
          <w:ilvl w:val="0"/>
          <w:numId w:val="2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Zone-level demand is balanced, so the stockout/inventory problem is not geography-driven.</w:t>
      </w:r>
      <w:r>
        <w:rPr>
          <w:b w:val="false"/>
          <w:bCs w:val="false"/>
          <w:color w:val="1F2937"/>
          <w:sz w:val="22"/>
          <w:szCs w:val="22"/>
        </w:rPr>
        <w:t xml:space="preserve"> Since shipment volume barely varies across the 12 zones, inventory imbalance investigation should focus on hub-level replenishment cadence rather than zone-level demand forecasting.</w:t>
      </w:r>
    </w:p>
    <w:p>
      <w:pPr>
        <w:pStyle w:val="ListParagraph"/>
        <w:numPr>
          <w:ilvl w:val="0"/>
          <w:numId w:val="2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Long-tail deliveries are the real threat to OTDR, not the typical shipment.</w:t>
      </w:r>
      <w:r>
        <w:rPr>
          <w:b w:val="false"/>
          <w:bCs w:val="false"/>
          <w:color w:val="1F2937"/>
          <w:sz w:val="22"/>
          <w:szCs w:val="22"/>
        </w:rPr>
        <w:t xml:space="preserve"> The median delivery time (7.9 hrs) is reasonable; it's the right tail past 20 hours dragging the aggregate down. This favors targeted SLA-risk flagging (Week 1's regression-based flagging) over broad, network-wide changes.</w:t>
      </w:r>
    </w:p>
    <w:p>
      <w:pPr>
        <w:pStyle w:val="ListParagraph"/>
        <w:numPr>
          <w:ilvl w:val="0"/>
          <w:numId w:val="2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Cost is drifting upward over time independent of demand.</w:t>
      </w:r>
      <w:r>
        <w:rPr>
          <w:b w:val="false"/>
          <w:bCs w:val="false"/>
          <w:color w:val="1F2937"/>
          <w:sz w:val="22"/>
          <w:szCs w:val="22"/>
        </w:rPr>
        <w:t xml:space="preserve"> A rising 7-day rolling cost average, combined with flat zone-level volume, points to accumulating route inefficiency rather than growth — a trend worth monitoring monthly once real data replaces this simulation.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6. Conclusion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This EDA and visualization pass turns the Week 1 KPI framework and Week 2 cleaning pipeline into a set of concrete, prioritized actions: fix Delhi Hub's congestion first, invest in distance-reduction (routing) over volume-consolidation, and treat the long delivery-time tail — not the average shipment — as the main OTDR lever. Once QuickRoute's real hub data replaces this simulation, the same seven-chart diagnostic set can be re-run on live data to track whether these interventions actually move the needle.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Week 3 Task — Advanced Data Analysis &amp; Visualization in Logistics</w:t>
    </w:r>
    <w:r>
      <w:rPr>
        <w:color w:val="6B7280"/>
        <w:sz w:val="16"/>
        <w:szCs w:val="16"/>
      </w:rPr>
      <w:t xml:space="preserve">	Sumeet Rai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d1d9fe39ff130b7b610d855d02110b9500ded5.png"/><Relationship Id="rId10" Type="http://schemas.openxmlformats.org/officeDocument/2006/relationships/image" Target="media/36add88f64da89ff3934103c5971fb3df7e5f244.png"/><Relationship Id="rId11" Type="http://schemas.openxmlformats.org/officeDocument/2006/relationships/image" Target="media/1be5b3dc5a73be2df51a84bef6fa627640daa222.png"/><Relationship Id="rId12" Type="http://schemas.openxmlformats.org/officeDocument/2006/relationships/image" Target="media/6f17cbb5d5ca9a303a6b5250867566ef11d22374.png"/><Relationship Id="rId13" Type="http://schemas.openxmlformats.org/officeDocument/2006/relationships/image" Target="media/7e65a081ce99e47d6a01fa40b69c83266fb0c34e.png"/><Relationship Id="rId14" Type="http://schemas.openxmlformats.org/officeDocument/2006/relationships/image" Target="media/8fb4cf86e1a3859c48ab8a84352d07f70de501b2.png"/><Relationship Id="rId15" Type="http://schemas.openxmlformats.org/officeDocument/2006/relationships/image" Target="media/90307e1097eab60f142dc36ec50bfb70ca9943a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2026-08-23T09:37:58.379Z</dcterms:created>
  <dcterms:modified xsi:type="dcterms:W3CDTF">2026-08-23T09:37:58.388Z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