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36"/>
        </w:rPr>
        <w:t>System Design &amp; Planning Blueprint</w:t>
      </w:r>
    </w:p>
    <w:p>
      <w:pPr>
        <w:jc w:val="center"/>
        <w:pBdr>
          <w:bottom w:val="single" w:sz="6" w:space="1" w:color="1A3C6E"/>
        </w:pBdr>
      </w:pPr>
      <w:r>
        <w:rPr>
          <w:i/>
          <w:color w:val="555555"/>
          <w:sz w:val="24"/>
        </w:rPr>
        <w:t>Intelligent Document Intake &amp; Automated Routing System</w:t>
      </w:r>
    </w:p>
    <w:p>
      <w:pPr>
        <w:pStyle w:val="Heading1"/>
      </w:pPr>
      <w:r>
        <w:t>1. Overall System Architecture Blueprint</w:t>
      </w:r>
    </w:p>
    <w:p>
      <w:r>
        <w:t>The system follows a modern, event-driven, API-first architecture designed to intercept files at arrival rather than reorganizing stagnant local folders. It is composed of five clear modules:</w:t>
      </w:r>
    </w:p>
    <w:p>
      <w:pPr>
        <w:pStyle w:val="ListBullet"/>
      </w:pPr>
      <w:r>
        <w:rPr>
          <w:b/>
        </w:rPr>
        <w:t xml:space="preserve">Intake &amp; Ingestion Layer: </w:t>
      </w:r>
      <w:r>
        <w:t>Receives inbound files from sources like email attachments (SendGrid/Mailgun webhook), shared cloud folders, or manual upload. Extracts file metadata and uploads raw files to secure cloud object storage.</w:t>
      </w:r>
    </w:p>
    <w:p>
      <w:pPr>
        <w:pStyle w:val="ListBullet"/>
      </w:pPr>
      <w:r>
        <w:rPr>
          <w:b/>
        </w:rPr>
        <w:t xml:space="preserve">AI Perception &amp; Parsing Engine: </w:t>
      </w:r>
      <w:r>
        <w:t>Sends the document (PDF or image) directly to a multimodal AI model (e.g., Claude or OpenAI vision API). Extracts text, identifies document type (invoice, contract, lease), captures critical entities (vendor, dates, total amount), and computes a confidence score (0.00 to 1.00).</w:t>
      </w:r>
    </w:p>
    <w:p>
      <w:pPr>
        <w:pStyle w:val="ListBullet"/>
      </w:pPr>
      <w:r>
        <w:rPr>
          <w:b/>
        </w:rPr>
        <w:t xml:space="preserve">Decision &amp; Routing Controller: </w:t>
      </w:r>
      <w:r>
        <w:t>Evaluates confidence against a threshold (e.g., 0.85). High-confidence documents are automatically filed to target destinations (Google Drive, Dropbox, or accounting/CRM software). Low-confidence documents route to the Review Queue.</w:t>
      </w:r>
    </w:p>
    <w:p>
      <w:pPr>
        <w:pStyle w:val="ListBullet"/>
      </w:pPr>
      <w:r>
        <w:rPr>
          <w:b/>
        </w:rPr>
        <w:t xml:space="preserve">Human-in-the-Loop &amp; Feedback Engine: </w:t>
      </w:r>
      <w:r>
        <w:t>Provides a minimal web dashboard where users review flagged files and make corrections. Every correction updates the per-client taxonomy and is injected into future AI prompts as few-shot examples.</w:t>
      </w:r>
    </w:p>
    <w:p>
      <w:pPr>
        <w:pStyle w:val="ListBullet"/>
      </w:pPr>
      <w:r>
        <w:rPr>
          <w:b/>
        </w:rPr>
        <w:t xml:space="preserve">Conversational Search &amp; Audit Layer: </w:t>
      </w:r>
      <w:r>
        <w:t>Logs every classification decision and reason for audit compliance. Allows users to query their document repository using natural language questions (e.g., "Where is the 2025 Smith lease?").</w:t>
      </w:r>
    </w:p>
    <w:p>
      <w:pPr>
        <w:pStyle w:val="Heading1"/>
      </w:pPr>
      <w:r>
        <w:t>2. UML Models &amp; Workflows</w:t>
      </w:r>
    </w:p>
    <w:p>
      <w:pPr>
        <w:pStyle w:val="Heading2"/>
      </w:pPr>
      <w:r>
        <w:t>2.1 Use Case Summary</w:t>
      </w:r>
    </w:p>
    <w:p>
      <w:r>
        <w:t>• Primary Actor (Business User / Admin): Submits documents, monitors live dashboard, reviews low-confidence documents, corrects misclassifications, and performs conversational search.</w:t>
        <w:br/>
        <w:t>• Secondary Actor (External Client): Forwards emails with attachments to the designated intake inbox.</w:t>
        <w:br/>
        <w:t>• System Actor (AI &amp; Routing Engine): Parses documents, outputs structured JSON, determines confidence, triggers webhooks, and logs audit events.</w:t>
      </w:r>
    </w:p>
    <w:p>
      <w:pPr>
        <w:pStyle w:val="Heading2"/>
      </w:pPr>
      <w:r>
        <w:t>2.2 Sequence Flow (End-to-End)</w:t>
      </w:r>
    </w:p>
    <w:p>
      <w:r>
        <w:t>1. Inbound Event: Sender emails document to "docs@firm.app".</w:t>
        <w:br/>
        <w:t>2. Ingestion Webhook: Mail parser extracts PDF/image, stores in Supabase Storage, and inserts a pending document record.</w:t>
        <w:br/>
        <w:t>3. AI Analysis: Backend calls LLM API with the file and prompt containing client-specific taxonomy and past correction rules.</w:t>
        <w:br/>
        <w:t>4. Structured Output: AI returns { type: "Invoice", client: "Acme Corp", confidence: 0.94, folder: "Finance/2026", reasoning: "Found invoice #102 and payment terms" }.</w:t>
        <w:br/>
        <w:t>5. Confidence Decision:</w:t>
        <w:br/>
        <w:t xml:space="preserve">   - If Confidence &gt;= 0.85: Automatically move file, update status to "FILED", and notify user.</w:t>
        <w:br/>
        <w:t xml:space="preserve">   - If Confidence &lt; 0.85: Mark status as "NEEDS_REVIEW", add to Review Queue.</w:t>
        <w:br/>
        <w:t>6. Feedback Learning: If user alters the folder or type, a correction record is saved, reinforcing future classifications.</w:t>
      </w:r>
    </w:p>
    <w:p>
      <w:pPr>
        <w:pStyle w:val="Heading1"/>
      </w:pPr>
      <w:r>
        <w:t>3. Database Schema (PostgreSQL / Supabase)</w:t>
      </w:r>
    </w:p>
    <w:p>
      <w:r>
        <w:t>A normalized, audit-ready relational schema ensures high data integrity, client data isolation, and easy tracking of the feedback learning loop.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Key Attributes &amp; Descriptions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organizations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id (UUID, PK), name (VARCHAR), plan (VARCHAR), created_at (TIMESTAMP)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id (UUID, PK), org_id (FK), email (VARCHAR), role (VARCHAR), created_at (TIMESTAMP)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documents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id (UUID, PK), org_id (FK), filename (VARCHAR), file_url (TEXT), mime_type (VARCHAR), file_size_kb (INT), intake_source (VARCHAR: "email"|"upload"), status (VARCHAR: "pending"|"filed"|"needs_review"), created_at (TIMESTAMP)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classifications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id (UUID, PK), document_id (FK), doc_type (VARCHAR), detected_entities (JSONB), confidence_score (NUMERIC), ai_reasoning (TEXT), destination_path (TEXT), processed_at (TIMESTAMP)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corrections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id (UUID, PK), document_id (FK), user_id (FK), original_type (VARCHAR), corrected_type (VARCHAR), original_path (TEXT), corrected_path (TEXT), notes (TEXT), created_at (TIMESTAMP)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taxonomies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id (UUID, PK), org_id (FK), category_name (VARCHAR), target_folder (VARCHAR), sample_keywords (TEXT[]), is_active (BOOLEAN)</w:t>
            </w:r>
          </w:p>
        </w:tc>
      </w:tr>
    </w:tbl>
    <w:p>
      <w:pPr>
        <w:pStyle w:val="Heading1"/>
      </w:pPr>
      <w:r>
        <w:t>4. Technology Stack Selection &amp; Rationale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880"/>
        <w:gridCol w:w="4176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Why It Was Chosen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Backend &amp; Ingestion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FastAPI (Python)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Fast execution, async support, native typing, and seamless integration with AI libraries.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AI / Document Vision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Claude 3.5 Sonnet / OpenAI GPT-4o API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Native multimodal PDF and image comprehension. No need for complex OCR pipelines or local GPUs.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Database &amp; Storage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Supabase (PostgreSQL + S3 Storage)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Generous free tier, instant REST/GraphQL APIs, built-in row-level security, and reliable blob storage.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Inbound Email Intake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SendGrid / Postmark Inbound Webhook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Parses incoming emails into JSON payloads with attachments automatically.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Frontend 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/ React + Tailwind CSS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Modern, responsive review queue dashboard that runs quickly and is easy to maintain.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Deployment &amp; Hosting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Render / Vercel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Zero-maintenance hosting with automated continuous deployment and low baseline costs.</w:t>
            </w:r>
          </w:p>
        </w:tc>
      </w:tr>
    </w:tbl>
    <w:p>
      <w:pPr>
        <w:pStyle w:val="Heading1"/>
      </w:pPr>
      <w:r>
        <w:t>5. Project Schedule &amp; Development Plan (8-Week Roadmap)</w:t>
      </w:r>
    </w:p>
    <w:p>
      <w:pPr>
        <w:pStyle w:val="ListBullet"/>
      </w:pPr>
      <w:r>
        <w:rPr>
          <w:b/>
        </w:rPr>
        <w:t xml:space="preserve">Sprint 1 (Weeks 1-2): Validation &amp; Setup — </w:t>
      </w:r>
      <w:r>
        <w:t>Finalize specific vertical problem. Set up Supabase DB, FastAPI boilerplate, and inbound email webhook parser.</w:t>
      </w:r>
    </w:p>
    <w:p>
      <w:pPr>
        <w:pStyle w:val="ListBullet"/>
      </w:pPr>
      <w:r>
        <w:rPr>
          <w:b/>
        </w:rPr>
        <w:t xml:space="preserve">Sprint 2 (Weeks 3-4): Core AI Engine — </w:t>
      </w:r>
      <w:r>
        <w:t>Implement AI API prompt engineering for structured document categorization, entity extraction, and confidence scoring.</w:t>
      </w:r>
    </w:p>
    <w:p>
      <w:pPr>
        <w:pStyle w:val="ListBullet"/>
      </w:pPr>
      <w:r>
        <w:rPr>
          <w:b/>
        </w:rPr>
        <w:t xml:space="preserve">Sprint 3 (Weeks 5-6): Review UI &amp; Routing — </w:t>
      </w:r>
      <w:r>
        <w:t>Develop simple Next.js dashboard with Review Queue, confidence indicators, and automated routing to Google Drive/local folders.</w:t>
      </w:r>
    </w:p>
    <w:p>
      <w:pPr>
        <w:pStyle w:val="ListBullet"/>
      </w:pPr>
      <w:r>
        <w:rPr>
          <w:b/>
        </w:rPr>
        <w:t xml:space="preserve">Sprint 4 (Weeks 7-8): Feedback Loop &amp; Pilot Testing — </w:t>
      </w:r>
      <w:r>
        <w:t>Store user corrections, inject them into future AI prompts as dynamic few-shot memory. Test with 3-5 pilot users on real incoming documents.</w:t>
      </w:r>
    </w:p>
    <w:p>
      <w:pPr>
        <w:pStyle w:val="Heading2"/>
      </w:pPr>
      <w:r>
        <w:t>5.1 Risk Mitigation Strategy</w:t>
      </w:r>
    </w:p>
    <w:p>
      <w:r>
        <w:t>• Risk: AI makes a wrong classification on critical documents.</w:t>
        <w:br/>
        <w:t xml:space="preserve">  Mitigation: Strict confidence thresholding (anything below 85% goes to human review; no silent failures).</w:t>
        <w:br/>
        <w:t>• Risk: Rate limits or API costs spiraling.</w:t>
        <w:br/>
        <w:t xml:space="preserve">  Mitigation: Pre-validation of file size/type and prompt token minimization (~$0.02 average cost per document).</w:t>
        <w:br/>
        <w:t>• Risk: Complex user onboarding.</w:t>
        <w:br/>
        <w:t xml:space="preserve">  Mitigation: Email forwarding requires zero new software installation; users work within existing habits.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