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48"/>
          <w:szCs w:val="48"/>
        </w:rPr>
        <w:t xml:space="preserve">Project Development Phase</w:t>
      </w:r>
    </w:p>
    <w:p>
      <w:pPr>
        <w:spacing w:after="80"/>
        <w:jc w:val="center"/>
      </w:pPr>
      <w:r>
        <w:rPr>
          <w:rFonts w:ascii="Arial" w:cs="Arial" w:eastAsia="Arial" w:hAnsi="Arial"/>
          <w:color w:val="555555"/>
          <w:sz w:val="26"/>
          <w:szCs w:val="26"/>
        </w:rPr>
        <w:t xml:space="preserve">Tableau Data Visualization Project</w:t>
      </w:r>
    </w:p>
    <w:p>
      <w:pPr>
        <w:spacing w:after="400"/>
        <w:jc w:val="center"/>
      </w:pPr>
      <w:r>
        <w:rPr>
          <w:rFonts w:ascii="Arial" w:cs="Arial" w:eastAsia="Arial" w:hAnsi="Arial"/>
          <w:color w:val="888888"/>
          <w:sz w:val="22"/>
          <w:szCs w:val="22"/>
        </w:rPr>
        <w:t xml:space="preserve">March 2026</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1. Overview</w:t>
      </w:r>
    </w:p>
    <w:p>
      <w:pPr>
        <w:spacing w:after="120"/>
      </w:pPr>
      <w:r>
        <w:rPr>
          <w:rFonts w:ascii="Arial" w:cs="Arial" w:eastAsia="Arial" w:hAnsi="Arial"/>
          <w:sz w:val="22"/>
          <w:szCs w:val="22"/>
        </w:rPr>
        <w:t xml:space="preserve">The Project Development Phase focuses on building the Tableau data visualization project using the electricity consumption dataset. In this phase, the dataset is connected, cleaned, and transformed into meaningful visualizations such as worksheets, dashboards, and stories.</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2. Data Connectivity</w:t>
      </w:r>
    </w:p>
    <w:p>
      <w:pPr>
        <w:spacing w:after="120"/>
      </w:pPr>
      <w:r>
        <w:rPr>
          <w:rFonts w:ascii="Arial" w:cs="Arial" w:eastAsia="Arial" w:hAnsi="Arial"/>
          <w:sz w:val="22"/>
          <w:szCs w:val="22"/>
        </w:rPr>
        <w:t xml:space="preserve">The first step in development was connecting the dataset to Tableau.</w:t>
      </w:r>
    </w:p>
    <w:p>
      <w:pPr>
        <w:pStyle w:val="Heading2"/>
        <w:spacing w:before="200" w:after="100"/>
      </w:pPr>
      <w:r>
        <w:rPr>
          <w:rFonts w:ascii="Arial" w:cs="Arial" w:eastAsia="Arial" w:hAnsi="Arial"/>
          <w:b/>
          <w:bCs/>
          <w:color w:val="2E5090"/>
          <w:sz w:val="26"/>
          <w:szCs w:val="26"/>
        </w:rPr>
        <w:t xml:space="preserve">Steps Performed</w:t>
      </w:r>
    </w:p>
    <w:p>
      <w:pPr>
        <w:pStyle w:val="ListParagraph"/>
        <w:numPr>
          <w:ilvl w:val="0"/>
          <w:numId w:val="2"/>
        </w:numPr>
        <w:spacing w:after="80"/>
      </w:pPr>
      <w:r>
        <w:rPr>
          <w:rFonts w:ascii="Arial" w:cs="Arial" w:eastAsia="Arial" w:hAnsi="Arial"/>
          <w:sz w:val="22"/>
          <w:szCs w:val="22"/>
        </w:rPr>
        <w:t xml:space="preserve">Imported the electricity consumption dataset into Tableau.</w:t>
      </w:r>
    </w:p>
    <w:p>
      <w:pPr>
        <w:pStyle w:val="ListParagraph"/>
        <w:numPr>
          <w:ilvl w:val="0"/>
          <w:numId w:val="2"/>
        </w:numPr>
        <w:spacing w:after="80"/>
      </w:pPr>
      <w:r>
        <w:rPr>
          <w:rFonts w:ascii="Arial" w:cs="Arial" w:eastAsia="Arial" w:hAnsi="Arial"/>
          <w:sz w:val="22"/>
          <w:szCs w:val="22"/>
        </w:rPr>
        <w:t xml:space="preserve">Verified fields such as State, Region, Month, Year, and Electricity Consumption.</w:t>
      </w:r>
    </w:p>
    <w:p>
      <w:pPr>
        <w:pStyle w:val="ListParagraph"/>
        <w:numPr>
          <w:ilvl w:val="0"/>
          <w:numId w:val="2"/>
        </w:numPr>
        <w:spacing w:after="80"/>
      </w:pPr>
      <w:r>
        <w:rPr>
          <w:rFonts w:ascii="Arial" w:cs="Arial" w:eastAsia="Arial" w:hAnsi="Arial"/>
          <w:sz w:val="22"/>
          <w:szCs w:val="22"/>
        </w:rPr>
        <w:t xml:space="preserve">Ensured the dataset structure was correctly recognized by Tableau.</w:t>
      </w:r>
    </w:p>
    <w:p>
      <w:pPr>
        <w:pStyle w:val="ListParagraph"/>
        <w:numPr>
          <w:ilvl w:val="0"/>
          <w:numId w:val="2"/>
        </w:numPr>
        <w:spacing w:after="80"/>
      </w:pPr>
      <w:r>
        <w:rPr>
          <w:rFonts w:ascii="Arial" w:cs="Arial" w:eastAsia="Arial" w:hAnsi="Arial"/>
          <w:sz w:val="22"/>
          <w:szCs w:val="22"/>
        </w:rPr>
        <w:t xml:space="preserve">Confirmed successful data connection before starting visualization.</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3. Data Preparation</w:t>
      </w:r>
    </w:p>
    <w:p>
      <w:pPr>
        <w:spacing w:after="120"/>
      </w:pPr>
      <w:r>
        <w:rPr>
          <w:rFonts w:ascii="Arial" w:cs="Arial" w:eastAsia="Arial" w:hAnsi="Arial"/>
          <w:sz w:val="22"/>
          <w:szCs w:val="22"/>
        </w:rPr>
        <w:t xml:space="preserve">Data preparation was performed to ensure the dataset was clean and suitable for analysis.</w:t>
      </w:r>
    </w:p>
    <w:p>
      <w:pPr>
        <w:pStyle w:val="Heading2"/>
        <w:spacing w:before="200" w:after="100"/>
      </w:pPr>
      <w:r>
        <w:rPr>
          <w:rFonts w:ascii="Arial" w:cs="Arial" w:eastAsia="Arial" w:hAnsi="Arial"/>
          <w:b/>
          <w:bCs/>
          <w:color w:val="2E5090"/>
          <w:sz w:val="26"/>
          <w:szCs w:val="26"/>
        </w:rPr>
        <w:t xml:space="preserve">Pre-Processing Steps</w:t>
      </w:r>
    </w:p>
    <w:p>
      <w:pPr>
        <w:pStyle w:val="ListParagraph"/>
        <w:numPr>
          <w:ilvl w:val="0"/>
          <w:numId w:val="2"/>
        </w:numPr>
        <w:spacing w:after="80"/>
      </w:pPr>
      <w:r>
        <w:rPr>
          <w:rFonts w:ascii="Arial" w:cs="Arial" w:eastAsia="Arial" w:hAnsi="Arial"/>
          <w:sz w:val="22"/>
          <w:szCs w:val="22"/>
        </w:rPr>
        <w:t xml:space="preserve">Removed missing or incomplete records.</w:t>
      </w:r>
    </w:p>
    <w:p>
      <w:pPr>
        <w:pStyle w:val="ListParagraph"/>
        <w:numPr>
          <w:ilvl w:val="0"/>
          <w:numId w:val="2"/>
        </w:numPr>
        <w:spacing w:after="80"/>
      </w:pPr>
      <w:r>
        <w:rPr>
          <w:rFonts w:ascii="Arial" w:cs="Arial" w:eastAsia="Arial" w:hAnsi="Arial"/>
          <w:sz w:val="22"/>
          <w:szCs w:val="22"/>
        </w:rPr>
        <w:t xml:space="preserve">Standardized column names.</w:t>
      </w:r>
    </w:p>
    <w:p>
      <w:pPr>
        <w:pStyle w:val="ListParagraph"/>
        <w:numPr>
          <w:ilvl w:val="0"/>
          <w:numId w:val="2"/>
        </w:numPr>
        <w:spacing w:after="80"/>
      </w:pPr>
      <w:r>
        <w:rPr>
          <w:rFonts w:ascii="Arial" w:cs="Arial" w:eastAsia="Arial" w:hAnsi="Arial"/>
          <w:sz w:val="22"/>
          <w:szCs w:val="22"/>
        </w:rPr>
        <w:t xml:space="preserve">Verified numeric fields for electricity consumption values.</w:t>
      </w:r>
    </w:p>
    <w:p>
      <w:pPr>
        <w:pStyle w:val="ListParagraph"/>
        <w:numPr>
          <w:ilvl w:val="0"/>
          <w:numId w:val="2"/>
        </w:numPr>
        <w:spacing w:after="80"/>
      </w:pPr>
      <w:r>
        <w:rPr>
          <w:rFonts w:ascii="Arial" w:cs="Arial" w:eastAsia="Arial" w:hAnsi="Arial"/>
          <w:sz w:val="22"/>
          <w:szCs w:val="22"/>
        </w:rPr>
        <w:t xml:space="preserve">Organized dataset using fields such as Year, Month, State, and Region.</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4. Worksheet Development</w:t>
      </w:r>
    </w:p>
    <w:p>
      <w:pPr>
        <w:spacing w:after="120"/>
      </w:pPr>
      <w:r>
        <w:rPr>
          <w:rFonts w:ascii="Arial" w:cs="Arial" w:eastAsia="Arial" w:hAnsi="Arial"/>
          <w:sz w:val="22"/>
          <w:szCs w:val="22"/>
        </w:rPr>
        <w:t xml:space="preserve">Several worksheets were created to analyze electricity consumption patterns from different perspectives. These worksheets help analyze electricity consumption by year, month, state, and region.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Worksheet Name</w:t>
            </w:r>
          </w:p>
        </w:tc>
        <w:tc>
          <w:tcPr>
            <w:tcW w:type="dxa" w:w="4680"/>
            <w:tcBorders>
              <w:top w:val="single" w:color="DDDDDD" w:sz="1"/>
              <w:left w:val="single" w:color="DDDDDD" w:sz="1"/>
              <w:bottom w:val="single" w:color="DDDDDD" w:sz="1"/>
              <w:right w:val="single" w:color="DDDDDD"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Worksheet Name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2019 Monthwise Consumption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2019 State Consumption</w:t>
            </w:r>
          </w:p>
        </w:tc>
      </w:tr>
      <w:tr>
        <w:tc>
          <w:tcPr>
            <w:tcW w:type="dxa" w:w="468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2020 Monthwise Consumption</w:t>
            </w:r>
          </w:p>
        </w:tc>
        <w:tc>
          <w:tcPr>
            <w:tcW w:type="dxa" w:w="468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2020 State Consumption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Top N States Consumption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Bottom N States Consumption</w:t>
            </w:r>
          </w:p>
        </w:tc>
      </w:tr>
      <w:tr>
        <w:tc>
          <w:tcPr>
            <w:tcW w:type="dxa" w:w="468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Metro City States Analysis</w:t>
            </w:r>
          </w:p>
        </w:tc>
        <w:tc>
          <w:tcPr>
            <w:tcW w:type="dxa" w:w="468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Monthwise Top Consumption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Quarter Wise Usage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Regionwise State Consumption</w:t>
            </w:r>
          </w:p>
        </w:tc>
      </w:tr>
      <w:tr>
        <w:tc>
          <w:tcPr>
            <w:tcW w:type="dxa" w:w="468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Total Consumption</w:t>
            </w:r>
          </w:p>
        </w:tc>
        <w:tc>
          <w:tcPr>
            <w:tcW w:type="dxa" w:w="468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Total Region Consumption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Usage Before and During Lockdown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Usage by Region</w:t>
            </w:r>
          </w:p>
        </w:tc>
      </w:tr>
      <w:tr>
        <w:tc>
          <w:tcPr>
            <w:tcW w:type="dxa" w:w="468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Usage by Years</w:t>
            </w:r>
          </w:p>
        </w:tc>
        <w:tc>
          <w:tcPr>
            <w:tcW w:type="dxa" w:w="468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
            </w:r>
          </w:p>
        </w:tc>
      </w:tr>
    </w:tbl>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5. Dashboard Development</w:t>
      </w:r>
    </w:p>
    <w:p>
      <w:pPr>
        <w:spacing w:after="120"/>
      </w:pPr>
      <w:r>
        <w:rPr>
          <w:rFonts w:ascii="Arial" w:cs="Arial" w:eastAsia="Arial" w:hAnsi="Arial"/>
          <w:sz w:val="22"/>
          <w:szCs w:val="22"/>
        </w:rPr>
        <w:t xml:space="preserve">The worksheets were combined to create interactive dashboards.</w:t>
      </w:r>
    </w:p>
    <w:p>
      <w:pPr>
        <w:pStyle w:val="Heading2"/>
        <w:spacing w:before="200" w:after="100"/>
      </w:pPr>
      <w:r>
        <w:rPr>
          <w:rFonts w:ascii="Arial" w:cs="Arial" w:eastAsia="Arial" w:hAnsi="Arial"/>
          <w:b/>
          <w:bCs/>
          <w:color w:val="2E5090"/>
          <w:sz w:val="26"/>
          <w:szCs w:val="26"/>
        </w:rPr>
        <w:t xml:space="preserve">Dashboard Features</w:t>
      </w:r>
    </w:p>
    <w:p>
      <w:pPr>
        <w:pStyle w:val="ListParagraph"/>
        <w:numPr>
          <w:ilvl w:val="0"/>
          <w:numId w:val="2"/>
        </w:numPr>
        <w:spacing w:after="80"/>
      </w:pPr>
      <w:r>
        <w:rPr>
          <w:rFonts w:ascii="Arial" w:cs="Arial" w:eastAsia="Arial" w:hAnsi="Arial"/>
          <w:sz w:val="22"/>
          <w:szCs w:val="22"/>
        </w:rPr>
        <w:t xml:space="preserve">Visual comparison of electricity consumption.</w:t>
      </w:r>
    </w:p>
    <w:p>
      <w:pPr>
        <w:pStyle w:val="ListParagraph"/>
        <w:numPr>
          <w:ilvl w:val="0"/>
          <w:numId w:val="2"/>
        </w:numPr>
        <w:spacing w:after="80"/>
      </w:pPr>
      <w:r>
        <w:rPr>
          <w:rFonts w:ascii="Arial" w:cs="Arial" w:eastAsia="Arial" w:hAnsi="Arial"/>
          <w:sz w:val="22"/>
          <w:szCs w:val="22"/>
        </w:rPr>
        <w:t xml:space="preserve">Filters for year, region, and state.</w:t>
      </w:r>
    </w:p>
    <w:p>
      <w:pPr>
        <w:pStyle w:val="ListParagraph"/>
        <w:numPr>
          <w:ilvl w:val="0"/>
          <w:numId w:val="2"/>
        </w:numPr>
        <w:spacing w:after="80"/>
      </w:pPr>
      <w:r>
        <w:rPr>
          <w:rFonts w:ascii="Arial" w:cs="Arial" w:eastAsia="Arial" w:hAnsi="Arial"/>
          <w:sz w:val="22"/>
          <w:szCs w:val="22"/>
        </w:rPr>
        <w:t xml:space="preserve">Interactive charts such as bar charts, line charts, and regional comparisons.</w:t>
      </w:r>
    </w:p>
    <w:p>
      <w:pPr>
        <w:pStyle w:val="ListParagraph"/>
        <w:numPr>
          <w:ilvl w:val="0"/>
          <w:numId w:val="2"/>
        </w:numPr>
        <w:spacing w:after="80"/>
      </w:pPr>
      <w:r>
        <w:rPr>
          <w:rFonts w:ascii="Arial" w:cs="Arial" w:eastAsia="Arial" w:hAnsi="Arial"/>
          <w:sz w:val="22"/>
          <w:szCs w:val="22"/>
        </w:rPr>
        <w:t xml:space="preserve">Clean and organized dashboard layout for better understanding.</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6. Story Creation</w:t>
      </w:r>
    </w:p>
    <w:p>
      <w:pPr>
        <w:spacing w:after="120"/>
      </w:pPr>
      <w:r>
        <w:rPr>
          <w:rFonts w:ascii="Arial" w:cs="Arial" w:eastAsia="Arial" w:hAnsi="Arial"/>
          <w:sz w:val="22"/>
          <w:szCs w:val="22"/>
        </w:rPr>
        <w:t xml:space="preserve">A Tableau Story was created to present insights step-by-step. This helps users understand insights through a guided visualization flow.</w:t>
      </w:r>
    </w:p>
    <w:p>
      <w:pPr>
        <w:pStyle w:val="Heading2"/>
        <w:spacing w:before="200" w:after="100"/>
      </w:pPr>
      <w:r>
        <w:rPr>
          <w:rFonts w:ascii="Arial" w:cs="Arial" w:eastAsia="Arial" w:hAnsi="Arial"/>
          <w:b/>
          <w:bCs/>
          <w:color w:val="2E5090"/>
          <w:sz w:val="26"/>
          <w:szCs w:val="26"/>
        </w:rPr>
        <w:t xml:space="preserve">The Story Explains</w:t>
      </w:r>
    </w:p>
    <w:p>
      <w:pPr>
        <w:pStyle w:val="ListParagraph"/>
        <w:numPr>
          <w:ilvl w:val="0"/>
          <w:numId w:val="2"/>
        </w:numPr>
        <w:spacing w:after="80"/>
      </w:pPr>
      <w:r>
        <w:rPr>
          <w:rFonts w:ascii="Arial" w:cs="Arial" w:eastAsia="Arial" w:hAnsi="Arial"/>
          <w:sz w:val="22"/>
          <w:szCs w:val="22"/>
        </w:rPr>
        <w:t xml:space="preserve">Electricity consumption trends across years.</w:t>
      </w:r>
    </w:p>
    <w:p>
      <w:pPr>
        <w:pStyle w:val="ListParagraph"/>
        <w:numPr>
          <w:ilvl w:val="0"/>
          <w:numId w:val="2"/>
        </w:numPr>
        <w:spacing w:after="80"/>
      </w:pPr>
      <w:r>
        <w:rPr>
          <w:rFonts w:ascii="Arial" w:cs="Arial" w:eastAsia="Arial" w:hAnsi="Arial"/>
          <w:sz w:val="22"/>
          <w:szCs w:val="22"/>
        </w:rPr>
        <w:t xml:space="preserve">Monthly electricity usage patterns.</w:t>
      </w:r>
    </w:p>
    <w:p>
      <w:pPr>
        <w:pStyle w:val="ListParagraph"/>
        <w:numPr>
          <w:ilvl w:val="0"/>
          <w:numId w:val="2"/>
        </w:numPr>
        <w:spacing w:after="80"/>
      </w:pPr>
      <w:r>
        <w:rPr>
          <w:rFonts w:ascii="Arial" w:cs="Arial" w:eastAsia="Arial" w:hAnsi="Arial"/>
          <w:sz w:val="22"/>
          <w:szCs w:val="22"/>
        </w:rPr>
        <w:t xml:space="preserve">Regional electricity consumption comparisons.</w:t>
      </w:r>
    </w:p>
    <w:p>
      <w:pPr>
        <w:pStyle w:val="ListParagraph"/>
        <w:numPr>
          <w:ilvl w:val="0"/>
          <w:numId w:val="2"/>
        </w:numPr>
        <w:spacing w:after="80"/>
      </w:pPr>
      <w:r>
        <w:rPr>
          <w:rFonts w:ascii="Arial" w:cs="Arial" w:eastAsia="Arial" w:hAnsi="Arial"/>
          <w:sz w:val="22"/>
          <w:szCs w:val="22"/>
        </w:rPr>
        <w:t xml:space="preserve">Lockdown impact on electricity usage.</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7. Creativity — Font and Style</w:t>
      </w:r>
    </w:p>
    <w:p>
      <w:pPr>
        <w:spacing w:after="120"/>
      </w:pPr>
      <w:r>
        <w:rPr>
          <w:rFonts w:ascii="Arial" w:cs="Arial" w:eastAsia="Arial" w:hAnsi="Arial"/>
          <w:sz w:val="22"/>
          <w:szCs w:val="22"/>
        </w:rPr>
        <w:t xml:space="preserve">To improve visualization quality, design enhancements were applied across all dashboards and worksheets.</w:t>
      </w:r>
    </w:p>
    <w:p>
      <w:pPr>
        <w:pStyle w:val="Heading2"/>
        <w:spacing w:before="200" w:after="100"/>
      </w:pPr>
      <w:r>
        <w:rPr>
          <w:rFonts w:ascii="Arial" w:cs="Arial" w:eastAsia="Arial" w:hAnsi="Arial"/>
          <w:b/>
          <w:bCs/>
          <w:color w:val="2E5090"/>
          <w:sz w:val="26"/>
          <w:szCs w:val="26"/>
        </w:rPr>
        <w:t xml:space="preserve">Design Improvements</w:t>
      </w:r>
    </w:p>
    <w:p>
      <w:pPr>
        <w:pStyle w:val="ListParagraph"/>
        <w:numPr>
          <w:ilvl w:val="0"/>
          <w:numId w:val="2"/>
        </w:numPr>
        <w:spacing w:after="80"/>
      </w:pPr>
      <w:r>
        <w:rPr>
          <w:rFonts w:ascii="Arial" w:cs="Arial" w:eastAsia="Arial" w:hAnsi="Arial"/>
          <w:sz w:val="22"/>
          <w:szCs w:val="22"/>
        </w:rPr>
        <w:t xml:space="preserve">Consistent color theme across dashboards.</w:t>
      </w:r>
    </w:p>
    <w:p>
      <w:pPr>
        <w:pStyle w:val="ListParagraph"/>
        <w:numPr>
          <w:ilvl w:val="0"/>
          <w:numId w:val="2"/>
        </w:numPr>
        <w:spacing w:after="80"/>
      </w:pPr>
      <w:r>
        <w:rPr>
          <w:rFonts w:ascii="Arial" w:cs="Arial" w:eastAsia="Arial" w:hAnsi="Arial"/>
          <w:sz w:val="22"/>
          <w:szCs w:val="22"/>
        </w:rPr>
        <w:t xml:space="preserve">Clear and readable fonts.</w:t>
      </w:r>
    </w:p>
    <w:p>
      <w:pPr>
        <w:pStyle w:val="ListParagraph"/>
        <w:numPr>
          <w:ilvl w:val="0"/>
          <w:numId w:val="2"/>
        </w:numPr>
        <w:spacing w:after="80"/>
      </w:pPr>
      <w:r>
        <w:rPr>
          <w:rFonts w:ascii="Arial" w:cs="Arial" w:eastAsia="Arial" w:hAnsi="Arial"/>
          <w:sz w:val="22"/>
          <w:szCs w:val="22"/>
        </w:rPr>
        <w:t xml:space="preserve">Proper chart labels and titles.</w:t>
      </w:r>
    </w:p>
    <w:p>
      <w:pPr>
        <w:pStyle w:val="ListParagraph"/>
        <w:numPr>
          <w:ilvl w:val="0"/>
          <w:numId w:val="2"/>
        </w:numPr>
        <w:spacing w:after="80"/>
      </w:pPr>
      <w:r>
        <w:rPr>
          <w:rFonts w:ascii="Arial" w:cs="Arial" w:eastAsia="Arial" w:hAnsi="Arial"/>
          <w:sz w:val="22"/>
          <w:szCs w:val="22"/>
        </w:rPr>
        <w:t xml:space="preserve">Clean dashboard layout for better user experience.</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8. Project Files</w:t>
      </w:r>
    </w:p>
    <w:p>
      <w:pPr>
        <w:spacing w:after="120"/>
      </w:pPr>
      <w:r>
        <w:rPr>
          <w:rFonts w:ascii="Arial" w:cs="Arial" w:eastAsia="Arial" w:hAnsi="Arial"/>
          <w:sz w:val="22"/>
          <w:szCs w:val="22"/>
        </w:rPr>
        <w:t xml:space="preserve">The project includes the following components. This phase ensures the successful development of the Tableau data visualization project.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Component</w:t>
            </w:r>
          </w:p>
        </w:tc>
        <w:tc>
          <w:tcPr>
            <w:tcW w:type="dxa" w:w="6360"/>
            <w:tcBorders>
              <w:top w:val="single" w:color="DDDDDD" w:sz="1"/>
              <w:left w:val="single" w:color="DDDDDD" w:sz="1"/>
              <w:bottom w:val="single" w:color="DDDDDD" w:sz="1"/>
              <w:right w:val="single" w:color="DDDDDD"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Tableau Workbook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.twbx file containing all visualizations</w:t>
            </w:r>
          </w:p>
        </w:tc>
      </w:tr>
      <w:tr>
        <w:tc>
          <w:tcPr>
            <w:tcW w:type="dxa" w:w="300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Dataset</w:t>
            </w:r>
          </w:p>
        </w:tc>
        <w:tc>
          <w:tcPr>
            <w:tcW w:type="dxa" w:w="636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Electricity consumption dataset used for analysis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Dashboard Worksheets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Individual worksheets combined into dashboards</w:t>
            </w:r>
          </w:p>
        </w:tc>
      </w:tr>
      <w:tr>
        <w:tc>
          <w:tcPr>
            <w:tcW w:type="dxa" w:w="300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Tableau Story</w:t>
            </w:r>
          </w:p>
        </w:tc>
        <w:tc>
          <w:tcPr>
            <w:tcW w:type="dxa" w:w="6360"/>
            <w:tcBorders>
              <w:top w:val="single" w:color="DDDDDD" w:sz="1"/>
              <w:left w:val="single" w:color="DDDDDD" w:sz="1"/>
              <w:bottom w:val="single" w:color="DDDDDD" w:sz="1"/>
              <w:right w:val="single" w:color="DDDDDD" w:sz="1"/>
            </w:tcBorders>
            <w:shd w:fill="EEF3FA" w:val="clear"/>
            <w:tcMar>
              <w:top w:type="dxa" w:w="80"/>
              <w:left w:type="dxa" w:w="160"/>
              <w:bottom w:type="dxa" w:w="80"/>
              <w:right w:type="dxa" w:w="160"/>
            </w:tcMar>
          </w:tcPr>
          <w:p>
            <w:r>
              <w:rPr>
                <w:rFonts w:ascii="Arial" w:cs="Arial" w:eastAsia="Arial" w:hAnsi="Arial"/>
                <w:sz w:val="22"/>
                <w:szCs w:val="22"/>
              </w:rPr>
              <w:t xml:space="preserve">Step-by-step guided visualization narrative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Documentation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2"/>
                <w:szCs w:val="22"/>
              </w:rPr>
              <w:t xml:space="preserve">Project documentation exported as PDF</w:t>
            </w:r>
          </w:p>
        </w:tc>
      </w:tr>
    </w:tbl>
    <w:p>
      <w:pPr>
        <w:spacing w:after="400"/>
      </w:pPr>
    </w:p>
    <w:p>
      <w:pPr>
        <w:pBdr>
          <w:bottom w:val="single" w:color="CCCCCC" w:sz="4" w:space="1"/>
        </w:pBdr>
        <w:spacing w:before="160" w:after="160"/>
      </w:pPr>
    </w:p>
    <w:p>
      <w:pPr>
        <w:spacing w:before="200"/>
        <w:jc w:val="center"/>
      </w:pPr>
      <w:r>
        <w:rPr>
          <w:rFonts w:ascii="Arial" w:cs="Arial" w:eastAsia="Arial" w:hAnsi="Arial"/>
          <w:i/>
          <w:iCs/>
          <w:color w:val="555555"/>
          <w:sz w:val="20"/>
          <w:szCs w:val="20"/>
        </w:rPr>
        <w:t xml:space="preserve">This document covers the complete development phase of the Tableau electricity consumption visualization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2026-03-09T13:02:55.786Z</dcterms:created>
  <dcterms:modified xsi:type="dcterms:W3CDTF">2026-03-09T13:02:55.787Z</dcterms:modified>
</cp:coreProperties>
</file>

<file path=docProps/custom.xml><?xml version="1.0" encoding="utf-8"?>
<Properties xmlns="http://schemas.openxmlformats.org/officeDocument/2006/custom-properties" xmlns:vt="http://schemas.openxmlformats.org/officeDocument/2006/docPropsVTypes"/>
</file>