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A04B" w14:textId="77777777" w:rsidR="00BA1FC4" w:rsidRDefault="00000000">
      <w:pPr>
        <w:spacing w:after="1" w:line="259" w:lineRule="auto"/>
        <w:ind w:left="393" w:firstLine="0"/>
      </w:pPr>
      <w:r>
        <w:rPr>
          <w:b/>
          <w:color w:val="1F4E79"/>
          <w:sz w:val="48"/>
        </w:rPr>
        <w:t xml:space="preserve">ELECTRICITY CONSUMPTION PATTERNS </w:t>
      </w:r>
    </w:p>
    <w:p w14:paraId="43410CD3" w14:textId="77777777" w:rsidR="00BA1FC4" w:rsidRDefault="00000000">
      <w:pPr>
        <w:spacing w:after="1" w:line="259" w:lineRule="auto"/>
        <w:ind w:left="29" w:right="2"/>
        <w:jc w:val="center"/>
      </w:pPr>
      <w:r>
        <w:rPr>
          <w:b/>
          <w:color w:val="1F4E79"/>
          <w:sz w:val="48"/>
        </w:rPr>
        <w:t>ANALYSIS</w:t>
      </w:r>
    </w:p>
    <w:p w14:paraId="3195E19B" w14:textId="77777777" w:rsidR="00BA1FC4" w:rsidRDefault="00000000">
      <w:pPr>
        <w:spacing w:after="1" w:line="259" w:lineRule="auto"/>
        <w:ind w:left="29"/>
        <w:jc w:val="center"/>
      </w:pPr>
      <w:r>
        <w:rPr>
          <w:b/>
          <w:color w:val="1F4E79"/>
          <w:sz w:val="48"/>
        </w:rPr>
        <w:t>INDIA (2019-2020)</w:t>
      </w:r>
    </w:p>
    <w:p w14:paraId="5DFCC0D0" w14:textId="77777777" w:rsidR="00BA1FC4" w:rsidRDefault="00000000">
      <w:pPr>
        <w:spacing w:after="869" w:line="259" w:lineRule="auto"/>
        <w:ind w:left="17" w:firstLine="0"/>
        <w:jc w:val="center"/>
      </w:pPr>
      <w:r>
        <w:rPr>
          <w:i/>
          <w:sz w:val="28"/>
        </w:rPr>
        <w:t>Impact Analysis of COVID-19 Pandemic on Regional Energy Usage</w:t>
      </w:r>
    </w:p>
    <w:tbl>
      <w:tblPr>
        <w:tblStyle w:val="TableGrid"/>
        <w:tblW w:w="9360" w:type="dxa"/>
        <w:tblInd w:w="-110" w:type="dxa"/>
        <w:tblCellMar>
          <w:top w:w="11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A1FC4" w14:paraId="0AD8B525" w14:textId="77777777">
        <w:trPr>
          <w:trHeight w:val="297"/>
        </w:trPr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447DCCAB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Project Name</w:t>
            </w:r>
          </w:p>
        </w:tc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2921A58C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Electricity Consumption Analysis - India</w:t>
            </w:r>
          </w:p>
        </w:tc>
      </w:tr>
      <w:tr w:rsidR="00BA1FC4" w14:paraId="6484B348" w14:textId="77777777">
        <w:trPr>
          <w:trHeight w:val="540"/>
        </w:trPr>
        <w:tc>
          <w:tcPr>
            <w:tcW w:w="4680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6A9F248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Project Scope</w:t>
            </w:r>
          </w:p>
        </w:tc>
        <w:tc>
          <w:tcPr>
            <w:tcW w:w="4680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0C08395" w14:textId="77777777" w:rsidR="00BA1FC4" w:rsidRDefault="00000000">
            <w:pPr>
              <w:spacing w:after="0" w:line="259" w:lineRule="auto"/>
              <w:ind w:left="0" w:firstLine="0"/>
            </w:pPr>
            <w:r>
              <w:t>Analysis of state-wise electricity consumption (Jan 2019 - Dec 2020)</w:t>
            </w:r>
          </w:p>
        </w:tc>
      </w:tr>
      <w:tr w:rsidR="00BA1FC4" w14:paraId="74B4E497" w14:textId="77777777">
        <w:trPr>
          <w:trHeight w:val="290"/>
        </w:trPr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1DECE49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Time Period</w:t>
            </w:r>
          </w:p>
        </w:tc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B9CAD65" w14:textId="77777777" w:rsidR="00BA1FC4" w:rsidRDefault="00000000">
            <w:pPr>
              <w:spacing w:after="0" w:line="259" w:lineRule="auto"/>
              <w:ind w:left="0" w:firstLine="0"/>
            </w:pPr>
            <w:r>
              <w:t>January 2019 - December 2020</w:t>
            </w:r>
          </w:p>
        </w:tc>
      </w:tr>
      <w:tr w:rsidR="00BA1FC4" w14:paraId="5A8D7FE2" w14:textId="77777777">
        <w:trPr>
          <w:trHeight w:val="525"/>
        </w:trPr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AB25A15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Key Focus</w:t>
            </w:r>
          </w:p>
        </w:tc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736C0C2" w14:textId="77777777" w:rsidR="00BA1FC4" w:rsidRDefault="00000000">
            <w:pPr>
              <w:spacing w:after="0" w:line="259" w:lineRule="auto"/>
              <w:ind w:left="0" w:firstLine="0"/>
            </w:pPr>
            <w:r>
              <w:t>COVID-19 Pandemic Impact (March-June 2020 Lockdown)</w:t>
            </w:r>
          </w:p>
        </w:tc>
      </w:tr>
      <w:tr w:rsidR="00BA1FC4" w14:paraId="788E18F1" w14:textId="77777777">
        <w:trPr>
          <w:trHeight w:val="288"/>
        </w:trPr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16FDDCB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Geographic Scope</w:t>
            </w:r>
          </w:p>
        </w:tc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9C5C4F" w14:textId="77777777" w:rsidR="00BA1FC4" w:rsidRDefault="00000000">
            <w:pPr>
              <w:spacing w:after="0" w:line="259" w:lineRule="auto"/>
              <w:ind w:left="0" w:firstLine="0"/>
            </w:pPr>
            <w:r>
              <w:t>All Indian States and Union Territories</w:t>
            </w:r>
          </w:p>
        </w:tc>
      </w:tr>
      <w:tr w:rsidR="00BA1FC4" w14:paraId="7EC6B9C7" w14:textId="77777777">
        <w:trPr>
          <w:trHeight w:val="290"/>
        </w:trPr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E5FBD79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Report Date</w:t>
            </w:r>
          </w:p>
        </w:tc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9F4C8C3" w14:textId="77777777" w:rsidR="00BA1FC4" w:rsidRDefault="00000000">
            <w:pPr>
              <w:spacing w:after="0" w:line="259" w:lineRule="auto"/>
              <w:ind w:left="0" w:firstLine="0"/>
            </w:pPr>
            <w:r>
              <w:t>March 08, 2026</w:t>
            </w:r>
          </w:p>
        </w:tc>
      </w:tr>
    </w:tbl>
    <w:p w14:paraId="28D1F870" w14:textId="77777777" w:rsidR="00BA1FC4" w:rsidRDefault="00000000">
      <w:r>
        <w:br w:type="page"/>
      </w:r>
    </w:p>
    <w:p w14:paraId="1A349EF5" w14:textId="77777777" w:rsidR="00BA1FC4" w:rsidRDefault="00000000">
      <w:pPr>
        <w:pStyle w:val="Heading1"/>
        <w:ind w:left="-5"/>
      </w:pPr>
      <w:r>
        <w:lastRenderedPageBreak/>
        <w:t>1. INTRODUCTION</w:t>
      </w:r>
    </w:p>
    <w:p w14:paraId="6FC2CE4E" w14:textId="77777777" w:rsidR="00BA1FC4" w:rsidRDefault="00000000">
      <w:pPr>
        <w:pStyle w:val="Heading2"/>
        <w:ind w:left="-5"/>
      </w:pPr>
      <w:r>
        <w:t>1.1 Project Overview</w:t>
      </w:r>
    </w:p>
    <w:p w14:paraId="1F71741C" w14:textId="77777777" w:rsidR="00BA1FC4" w:rsidRDefault="00000000">
      <w:pPr>
        <w:spacing w:after="285"/>
        <w:ind w:left="-5"/>
      </w:pPr>
      <w:r>
        <w:t xml:space="preserve">Electricity consumption is a fundamental indicator of economic activity and development across regions. This project presents a comprehensive analysis of electricity consumption patterns across Indian states from January 2019 to December 2020, a critical period encompassing both normal economic operations and the unprecedented impact of the COVID-19 pandemic. </w:t>
      </w:r>
    </w:p>
    <w:p w14:paraId="5E800DB1" w14:textId="77777777" w:rsidR="00BA1FC4" w:rsidRDefault="00000000">
      <w:pPr>
        <w:spacing w:after="285"/>
        <w:ind w:left="-5"/>
      </w:pPr>
      <w:r>
        <w:t>The analysis examines state-wise electricity usage across India, where agriculture accounted for 17.89% of electric energy usage in 2015-16, the highest among all sectors. Despite relatively low electricity tariffs, India's per capita consumption remains below global averages, indicating significant growth potential alongside infrastructural challenges.</w:t>
      </w:r>
    </w:p>
    <w:p w14:paraId="719A2FFD" w14:textId="77777777" w:rsidR="00BA1FC4" w:rsidRDefault="00000000">
      <w:pPr>
        <w:pStyle w:val="Heading2"/>
        <w:ind w:left="-5"/>
      </w:pPr>
      <w:r>
        <w:t>1.2 Purpose</w:t>
      </w:r>
    </w:p>
    <w:p w14:paraId="4330044E" w14:textId="77777777" w:rsidR="00BA1FC4" w:rsidRDefault="00000000">
      <w:pPr>
        <w:spacing w:after="285"/>
        <w:ind w:left="-5"/>
      </w:pPr>
      <w:r>
        <w:t>The primary purposes of this project are:</w:t>
      </w:r>
    </w:p>
    <w:p w14:paraId="242206DE" w14:textId="77777777" w:rsidR="00BA1FC4" w:rsidRDefault="00000000">
      <w:pPr>
        <w:numPr>
          <w:ilvl w:val="0"/>
          <w:numId w:val="1"/>
        </w:numPr>
        <w:ind w:hanging="195"/>
      </w:pPr>
      <w:r>
        <w:t xml:space="preserve">To </w:t>
      </w:r>
      <w:proofErr w:type="spellStart"/>
      <w:r>
        <w:t>analyze</w:t>
      </w:r>
      <w:proofErr w:type="spellEnd"/>
      <w:r>
        <w:t xml:space="preserve"> and understand changing electricity consumption patterns across Indian states during 2019-2020</w:t>
      </w:r>
    </w:p>
    <w:p w14:paraId="486E4704" w14:textId="77777777" w:rsidR="00BA1FC4" w:rsidRDefault="00000000">
      <w:pPr>
        <w:numPr>
          <w:ilvl w:val="0"/>
          <w:numId w:val="1"/>
        </w:numPr>
        <w:ind w:hanging="195"/>
      </w:pPr>
      <w:r>
        <w:t>To quantify the impact of COVID-19 pandemic and nationwide lockdown (March-June 2020) on energy demand</w:t>
      </w:r>
    </w:p>
    <w:p w14:paraId="49A75286" w14:textId="77777777" w:rsidR="00BA1FC4" w:rsidRDefault="00000000">
      <w:pPr>
        <w:numPr>
          <w:ilvl w:val="0"/>
          <w:numId w:val="1"/>
        </w:numPr>
        <w:ind w:hanging="195"/>
      </w:pPr>
      <w:r>
        <w:t xml:space="preserve">To identify regional variations and differences in electricity consumption across Northern, Southern, </w:t>
      </w:r>
    </w:p>
    <w:p w14:paraId="3315B200" w14:textId="77777777" w:rsidR="00BA1FC4" w:rsidRDefault="00000000">
      <w:pPr>
        <w:ind w:left="-5"/>
      </w:pPr>
      <w:r>
        <w:t>Eastern, Western, and Northeastern states</w:t>
      </w:r>
    </w:p>
    <w:p w14:paraId="625A833D" w14:textId="77777777" w:rsidR="00BA1FC4" w:rsidRDefault="00000000">
      <w:pPr>
        <w:numPr>
          <w:ilvl w:val="0"/>
          <w:numId w:val="1"/>
        </w:numPr>
        <w:ind w:hanging="195"/>
      </w:pPr>
      <w:r>
        <w:t>To evaluate the pace and trajectory of economic recovery post-lockdown through energy consumption metrics</w:t>
      </w:r>
    </w:p>
    <w:p w14:paraId="4569A1D0" w14:textId="77777777" w:rsidR="00BA1FC4" w:rsidRDefault="00000000">
      <w:pPr>
        <w:numPr>
          <w:ilvl w:val="0"/>
          <w:numId w:val="1"/>
        </w:numPr>
        <w:ind w:hanging="195"/>
      </w:pPr>
      <w:r>
        <w:t>To provide actionable insights for energy planning, infrastructure development, and policy formulation</w:t>
      </w:r>
    </w:p>
    <w:p w14:paraId="00717C90" w14:textId="77777777" w:rsidR="00BA1FC4" w:rsidRDefault="00000000">
      <w:pPr>
        <w:pStyle w:val="Heading1"/>
        <w:ind w:left="-5"/>
      </w:pPr>
      <w:r>
        <w:t>2. IDEATION PHASE</w:t>
      </w:r>
    </w:p>
    <w:p w14:paraId="1CC4452E" w14:textId="77777777" w:rsidR="00BA1FC4" w:rsidRDefault="00000000">
      <w:pPr>
        <w:pStyle w:val="Heading2"/>
        <w:ind w:left="-5"/>
      </w:pPr>
      <w:r>
        <w:t>2.1 Problem Statement</w:t>
      </w:r>
    </w:p>
    <w:p w14:paraId="309EB747" w14:textId="77777777" w:rsidR="00BA1FC4" w:rsidRDefault="00000000">
      <w:pPr>
        <w:spacing w:after="285"/>
        <w:ind w:left="-5"/>
      </w:pPr>
      <w:r>
        <w:t>India's electricity sector faces complex challenges in understanding consumption patterns amidst unprecedented external shocks. The COVID-19 pandemic created a unique scenario where various sectors experienced drastically different impacts:</w:t>
      </w:r>
    </w:p>
    <w:p w14:paraId="53E9DB4C" w14:textId="77777777" w:rsidR="00BA1FC4" w:rsidRDefault="00000000">
      <w:pPr>
        <w:numPr>
          <w:ilvl w:val="0"/>
          <w:numId w:val="2"/>
        </w:numPr>
        <w:ind w:hanging="146"/>
      </w:pPr>
      <w:r>
        <w:t>Industrial sectors faced shutdowns, reducing demand significantly</w:t>
      </w:r>
    </w:p>
    <w:p w14:paraId="4D8ED327" w14:textId="77777777" w:rsidR="00BA1FC4" w:rsidRDefault="00000000">
      <w:pPr>
        <w:numPr>
          <w:ilvl w:val="0"/>
          <w:numId w:val="2"/>
        </w:numPr>
        <w:ind w:hanging="146"/>
      </w:pPr>
      <w:r>
        <w:t>Transportation sector usage declined due to lockdown restrictions</w:t>
      </w:r>
    </w:p>
    <w:p w14:paraId="7B476DE9" w14:textId="77777777" w:rsidR="00BA1FC4" w:rsidRDefault="00000000">
      <w:pPr>
        <w:numPr>
          <w:ilvl w:val="0"/>
          <w:numId w:val="2"/>
        </w:numPr>
        <w:ind w:hanging="146"/>
      </w:pPr>
      <w:r>
        <w:t>Residential consumption increased as people worked and studied from home</w:t>
      </w:r>
    </w:p>
    <w:p w14:paraId="7E506F50" w14:textId="77777777" w:rsidR="00BA1FC4" w:rsidRDefault="00000000">
      <w:pPr>
        <w:numPr>
          <w:ilvl w:val="0"/>
          <w:numId w:val="2"/>
        </w:numPr>
        <w:spacing w:after="285"/>
        <w:ind w:hanging="146"/>
      </w:pPr>
      <w:r>
        <w:t>Agricultural sector patterns remained relatively stable</w:t>
      </w:r>
    </w:p>
    <w:p w14:paraId="6ECB5103" w14:textId="77777777" w:rsidR="00BA1FC4" w:rsidRDefault="00000000">
      <w:pPr>
        <w:ind w:left="-5"/>
      </w:pPr>
      <w:r>
        <w:t>The core problem is the lack of comprehensive understanding of:</w:t>
      </w:r>
    </w:p>
    <w:p w14:paraId="08EFD129" w14:textId="77777777" w:rsidR="00BA1FC4" w:rsidRDefault="00000000">
      <w:pPr>
        <w:numPr>
          <w:ilvl w:val="0"/>
          <w:numId w:val="3"/>
        </w:numPr>
        <w:ind w:hanging="121"/>
      </w:pPr>
      <w:r>
        <w:t>How national and regional electricity consumption shifted month-by-month during 2019-2020</w:t>
      </w:r>
    </w:p>
    <w:p w14:paraId="7337C91D" w14:textId="77777777" w:rsidR="00BA1FC4" w:rsidRDefault="00000000">
      <w:pPr>
        <w:numPr>
          <w:ilvl w:val="0"/>
          <w:numId w:val="3"/>
        </w:numPr>
        <w:ind w:hanging="121"/>
      </w:pPr>
      <w:r>
        <w:t>The magnitude and duration of COVID-19's impact on different regions</w:t>
      </w:r>
    </w:p>
    <w:p w14:paraId="3E2B58B8" w14:textId="77777777" w:rsidR="00BA1FC4" w:rsidRDefault="00000000">
      <w:pPr>
        <w:numPr>
          <w:ilvl w:val="0"/>
          <w:numId w:val="3"/>
        </w:numPr>
        <w:ind w:hanging="121"/>
      </w:pPr>
      <w:r>
        <w:t>Regional disparities in recovery trajectory post-lockdown</w:t>
      </w:r>
    </w:p>
    <w:p w14:paraId="1FF75600" w14:textId="77777777" w:rsidR="00BA1FC4" w:rsidRDefault="00000000">
      <w:pPr>
        <w:numPr>
          <w:ilvl w:val="0"/>
          <w:numId w:val="3"/>
        </w:numPr>
        <w:spacing w:after="285"/>
        <w:ind w:hanging="121"/>
      </w:pPr>
      <w:r>
        <w:lastRenderedPageBreak/>
        <w:t>The relationship between regional characteristics and consumption patterns</w:t>
      </w:r>
    </w:p>
    <w:p w14:paraId="6EAAF897" w14:textId="77777777" w:rsidR="00BA1FC4" w:rsidRDefault="00000000">
      <w:pPr>
        <w:pStyle w:val="Heading2"/>
        <w:ind w:left="-5"/>
      </w:pPr>
      <w:r>
        <w:t>2.2 Empathy Map Canvas</w:t>
      </w:r>
    </w:p>
    <w:p w14:paraId="300FBAB5" w14:textId="77777777" w:rsidR="00BA1FC4" w:rsidRDefault="00000000">
      <w:pPr>
        <w:ind w:left="-5"/>
      </w:pPr>
      <w:r>
        <w:t>Target Stakeholders:</w:t>
      </w:r>
    </w:p>
    <w:p w14:paraId="667A8359" w14:textId="77777777" w:rsidR="00BA1FC4" w:rsidRDefault="00000000">
      <w:pPr>
        <w:numPr>
          <w:ilvl w:val="0"/>
          <w:numId w:val="4"/>
        </w:numPr>
        <w:ind w:hanging="146"/>
      </w:pPr>
      <w:r>
        <w:t>Energy Policy Makers: Need insights to formulate evidence-based energy policies</w:t>
      </w:r>
    </w:p>
    <w:p w14:paraId="050DE61F" w14:textId="77777777" w:rsidR="00BA1FC4" w:rsidRDefault="00000000">
      <w:pPr>
        <w:numPr>
          <w:ilvl w:val="0"/>
          <w:numId w:val="4"/>
        </w:numPr>
        <w:ind w:hanging="146"/>
      </w:pPr>
      <w:r>
        <w:t>Power Distribution Companies: Require demand forecasting and capacity planning</w:t>
      </w:r>
    </w:p>
    <w:p w14:paraId="0141DF40" w14:textId="77777777" w:rsidR="00BA1FC4" w:rsidRDefault="00000000">
      <w:pPr>
        <w:numPr>
          <w:ilvl w:val="0"/>
          <w:numId w:val="4"/>
        </w:numPr>
        <w:ind w:hanging="146"/>
      </w:pPr>
      <w:r>
        <w:t>Economic Planners: Seek understanding of economic activity through energy metrics</w:t>
      </w:r>
    </w:p>
    <w:p w14:paraId="571E3F43" w14:textId="77777777" w:rsidR="00BA1FC4" w:rsidRDefault="00000000">
      <w:pPr>
        <w:numPr>
          <w:ilvl w:val="0"/>
          <w:numId w:val="4"/>
        </w:numPr>
        <w:ind w:hanging="146"/>
      </w:pPr>
      <w:r>
        <w:t>Environmental Analysts: Monitor sustainability implications of energy usage</w:t>
      </w:r>
    </w:p>
    <w:p w14:paraId="3E6DE334" w14:textId="77777777" w:rsidR="00BA1FC4" w:rsidRDefault="00000000">
      <w:pPr>
        <w:numPr>
          <w:ilvl w:val="0"/>
          <w:numId w:val="4"/>
        </w:numPr>
        <w:spacing w:after="285"/>
        <w:ind w:hanging="146"/>
      </w:pPr>
      <w:r>
        <w:t>Regional Governments: Need state-specific insights for infrastructure planning</w:t>
      </w:r>
    </w:p>
    <w:p w14:paraId="18B21C7B" w14:textId="77777777" w:rsidR="00BA1FC4" w:rsidRDefault="00000000">
      <w:pPr>
        <w:pStyle w:val="Heading2"/>
        <w:ind w:left="-5"/>
      </w:pPr>
      <w:r>
        <w:t>2.3 Brainstorming</w:t>
      </w:r>
    </w:p>
    <w:p w14:paraId="03FB6551" w14:textId="77777777" w:rsidR="00BA1FC4" w:rsidRDefault="00000000">
      <w:pPr>
        <w:spacing w:after="285"/>
        <w:ind w:left="-5"/>
      </w:pPr>
      <w:r>
        <w:t>Key analytical approaches identified:</w:t>
      </w:r>
    </w:p>
    <w:p w14:paraId="5E6A849A" w14:textId="77777777" w:rsidR="00BA1FC4" w:rsidRDefault="00000000">
      <w:pPr>
        <w:numPr>
          <w:ilvl w:val="0"/>
          <w:numId w:val="5"/>
        </w:numPr>
        <w:ind w:hanging="202"/>
      </w:pPr>
      <w:r>
        <w:t>Time Series Analysis: Month-by-month consumption trends to identify patterns and anomalies</w:t>
      </w:r>
    </w:p>
    <w:p w14:paraId="376E0048" w14:textId="77777777" w:rsidR="00BA1FC4" w:rsidRDefault="00000000">
      <w:pPr>
        <w:numPr>
          <w:ilvl w:val="0"/>
          <w:numId w:val="5"/>
        </w:numPr>
        <w:ind w:hanging="202"/>
      </w:pPr>
      <w:r>
        <w:t>Regional Comparison: Cross-regional analysis to understand geographic variations</w:t>
      </w:r>
    </w:p>
    <w:p w14:paraId="120D990F" w14:textId="77777777" w:rsidR="00BA1FC4" w:rsidRDefault="00000000">
      <w:pPr>
        <w:numPr>
          <w:ilvl w:val="0"/>
          <w:numId w:val="5"/>
        </w:numPr>
        <w:ind w:hanging="202"/>
      </w:pPr>
      <w:r>
        <w:t>Lockdown Impact Assessment: Before-during-after analysis of March-June 2020 period</w:t>
      </w:r>
    </w:p>
    <w:p w14:paraId="2EB59231" w14:textId="77777777" w:rsidR="00BA1FC4" w:rsidRDefault="00000000">
      <w:pPr>
        <w:numPr>
          <w:ilvl w:val="0"/>
          <w:numId w:val="5"/>
        </w:numPr>
        <w:ind w:hanging="202"/>
      </w:pPr>
      <w:r>
        <w:t>Recovery Trajectory: Analysis of consumption patterns from July-December 2020</w:t>
      </w:r>
    </w:p>
    <w:p w14:paraId="06B62F0E" w14:textId="77777777" w:rsidR="00BA1FC4" w:rsidRDefault="00000000">
      <w:pPr>
        <w:numPr>
          <w:ilvl w:val="0"/>
          <w:numId w:val="5"/>
        </w:numPr>
        <w:ind w:hanging="202"/>
      </w:pPr>
      <w:r>
        <w:t>Seasonal Decomposition: Separation of trend, seasonal, and residual components</w:t>
      </w:r>
    </w:p>
    <w:p w14:paraId="1637E9FB" w14:textId="77777777" w:rsidR="00BA1FC4" w:rsidRDefault="00000000">
      <w:pPr>
        <w:numPr>
          <w:ilvl w:val="0"/>
          <w:numId w:val="5"/>
        </w:numPr>
        <w:ind w:hanging="202"/>
      </w:pPr>
      <w:r>
        <w:t>Sector-wise Insights: Understanding consumption patterns across different consumer categories</w:t>
      </w:r>
    </w:p>
    <w:p w14:paraId="7A17F701" w14:textId="77777777" w:rsidR="00BA1FC4" w:rsidRDefault="00000000">
      <w:pPr>
        <w:numPr>
          <w:ilvl w:val="0"/>
          <w:numId w:val="5"/>
        </w:numPr>
        <w:ind w:hanging="202"/>
      </w:pPr>
      <w:r>
        <w:t>Statistical Hypothesis Testing: Validating observed differences across regions and time periods</w:t>
      </w:r>
    </w:p>
    <w:p w14:paraId="046BE3BE" w14:textId="77777777" w:rsidR="00BA1FC4" w:rsidRDefault="00000000">
      <w:pPr>
        <w:numPr>
          <w:ilvl w:val="0"/>
          <w:numId w:val="5"/>
        </w:numPr>
        <w:ind w:hanging="202"/>
      </w:pPr>
      <w:r>
        <w:t xml:space="preserve">Predictive </w:t>
      </w:r>
      <w:proofErr w:type="spellStart"/>
      <w:r>
        <w:t>Modeling</w:t>
      </w:r>
      <w:proofErr w:type="spellEnd"/>
      <w:r>
        <w:t>: Forecasting future consumption based on historical patterns</w:t>
      </w:r>
    </w:p>
    <w:p w14:paraId="3A0CA599" w14:textId="77777777" w:rsidR="00BA1FC4" w:rsidRDefault="00000000">
      <w:pPr>
        <w:pStyle w:val="Heading1"/>
        <w:ind w:left="-5"/>
      </w:pPr>
      <w:r>
        <w:t>3. REQUIREMENT ANALYSIS</w:t>
      </w:r>
    </w:p>
    <w:p w14:paraId="1239B38E" w14:textId="77777777" w:rsidR="00BA1FC4" w:rsidRDefault="00000000">
      <w:pPr>
        <w:pStyle w:val="Heading2"/>
        <w:ind w:left="-5"/>
      </w:pPr>
      <w:r>
        <w:t>3.1 Customer Journey Map</w:t>
      </w:r>
    </w:p>
    <w:p w14:paraId="4AAA0150" w14:textId="77777777" w:rsidR="00BA1FC4" w:rsidRDefault="00000000">
      <w:pPr>
        <w:spacing w:after="285"/>
        <w:ind w:left="-5"/>
      </w:pPr>
      <w:r>
        <w:t>The analysis journey involves:</w:t>
      </w:r>
    </w:p>
    <w:p w14:paraId="770132C6" w14:textId="77777777" w:rsidR="00BA1FC4" w:rsidRDefault="00000000">
      <w:pPr>
        <w:numPr>
          <w:ilvl w:val="0"/>
          <w:numId w:val="6"/>
        </w:numPr>
        <w:ind w:hanging="198"/>
      </w:pPr>
      <w:r>
        <w:t>Data Discovery: Identifying and accessing state-wise electricity consumption data</w:t>
      </w:r>
    </w:p>
    <w:p w14:paraId="0405D889" w14:textId="77777777" w:rsidR="00BA1FC4" w:rsidRDefault="00000000">
      <w:pPr>
        <w:numPr>
          <w:ilvl w:val="0"/>
          <w:numId w:val="6"/>
        </w:numPr>
        <w:ind w:hanging="198"/>
      </w:pPr>
      <w:r>
        <w:t>Data Cleaning: Handling missing values, outliers, and inconsistencies</w:t>
      </w:r>
    </w:p>
    <w:p w14:paraId="6F50A3F5" w14:textId="77777777" w:rsidR="00BA1FC4" w:rsidRDefault="00000000">
      <w:pPr>
        <w:numPr>
          <w:ilvl w:val="0"/>
          <w:numId w:val="6"/>
        </w:numPr>
        <w:ind w:hanging="198"/>
      </w:pPr>
      <w:r>
        <w:t>Exploratory Analysis: Understanding data patterns and distributions</w:t>
      </w:r>
    </w:p>
    <w:p w14:paraId="03AEE3F2" w14:textId="77777777" w:rsidR="00BA1FC4" w:rsidRDefault="00000000">
      <w:pPr>
        <w:numPr>
          <w:ilvl w:val="0"/>
          <w:numId w:val="6"/>
        </w:numPr>
        <w:ind w:hanging="198"/>
      </w:pPr>
      <w:r>
        <w:t xml:space="preserve">Scenario Analysis: </w:t>
      </w:r>
      <w:proofErr w:type="spellStart"/>
      <w:r>
        <w:t>Analyzing</w:t>
      </w:r>
      <w:proofErr w:type="spellEnd"/>
      <w:r>
        <w:t xml:space="preserve"> three key scenarios (consumption trends, regional variations, recovery patterns)</w:t>
      </w:r>
    </w:p>
    <w:p w14:paraId="676B6ACB" w14:textId="77777777" w:rsidR="00BA1FC4" w:rsidRDefault="00000000">
      <w:pPr>
        <w:numPr>
          <w:ilvl w:val="0"/>
          <w:numId w:val="6"/>
        </w:numPr>
        <w:ind w:hanging="198"/>
      </w:pPr>
      <w:r>
        <w:t>Visualization: Creating comprehensive visual representations of findings</w:t>
      </w:r>
    </w:p>
    <w:p w14:paraId="1EECCA36" w14:textId="77777777" w:rsidR="00BA1FC4" w:rsidRDefault="00000000">
      <w:pPr>
        <w:numPr>
          <w:ilvl w:val="0"/>
          <w:numId w:val="6"/>
        </w:numPr>
        <w:ind w:hanging="198"/>
      </w:pPr>
      <w:r>
        <w:t>Insight Generation: Deriving actionable insights and conclusions</w:t>
      </w:r>
    </w:p>
    <w:p w14:paraId="7D1632A2" w14:textId="77777777" w:rsidR="00BA1FC4" w:rsidRDefault="00000000">
      <w:pPr>
        <w:numPr>
          <w:ilvl w:val="0"/>
          <w:numId w:val="6"/>
        </w:numPr>
        <w:spacing w:after="285"/>
        <w:ind w:hanging="198"/>
      </w:pPr>
      <w:r>
        <w:t>Reporting: Documenting findings in comprehensive project report</w:t>
      </w:r>
    </w:p>
    <w:p w14:paraId="57A179D2" w14:textId="77777777" w:rsidR="00BA1FC4" w:rsidRDefault="00000000">
      <w:pPr>
        <w:pStyle w:val="Heading2"/>
        <w:ind w:left="-5"/>
      </w:pPr>
      <w:r>
        <w:t>3.2 Solution Requirements</w:t>
      </w:r>
    </w:p>
    <w:p w14:paraId="68CB48A0" w14:textId="77777777" w:rsidR="00BA1FC4" w:rsidRDefault="00000000">
      <w:pPr>
        <w:ind w:left="-5"/>
      </w:pPr>
      <w:r>
        <w:t>Functional Requirements:</w:t>
      </w:r>
    </w:p>
    <w:p w14:paraId="59AE0C13" w14:textId="77777777" w:rsidR="00BA1FC4" w:rsidRDefault="00000000">
      <w:pPr>
        <w:numPr>
          <w:ilvl w:val="0"/>
          <w:numId w:val="7"/>
        </w:numPr>
        <w:ind w:hanging="146"/>
      </w:pPr>
      <w:r>
        <w:t>Load and process state-wise electricity consumption data</w:t>
      </w:r>
    </w:p>
    <w:p w14:paraId="0512089A" w14:textId="77777777" w:rsidR="00BA1FC4" w:rsidRDefault="00000000">
      <w:pPr>
        <w:numPr>
          <w:ilvl w:val="0"/>
          <w:numId w:val="7"/>
        </w:numPr>
        <w:ind w:hanging="146"/>
      </w:pPr>
      <w:r>
        <w:t>Handle temporal data spanning 24 months (January 2019 - December 2020)</w:t>
      </w:r>
    </w:p>
    <w:p w14:paraId="1FE0AB4D" w14:textId="77777777" w:rsidR="00BA1FC4" w:rsidRDefault="00000000">
      <w:pPr>
        <w:numPr>
          <w:ilvl w:val="0"/>
          <w:numId w:val="7"/>
        </w:numPr>
        <w:ind w:hanging="146"/>
      </w:pPr>
      <w:r>
        <w:t>Calculate monthly consumption trends and variations</w:t>
      </w:r>
    </w:p>
    <w:p w14:paraId="09187B06" w14:textId="77777777" w:rsidR="00BA1FC4" w:rsidRDefault="00000000">
      <w:pPr>
        <w:numPr>
          <w:ilvl w:val="0"/>
          <w:numId w:val="7"/>
        </w:numPr>
        <w:ind w:hanging="146"/>
      </w:pPr>
      <w:r>
        <w:lastRenderedPageBreak/>
        <w:t>Compare consumption across geographical regions</w:t>
      </w:r>
    </w:p>
    <w:p w14:paraId="0B3444B0" w14:textId="77777777" w:rsidR="00BA1FC4" w:rsidRDefault="00000000">
      <w:pPr>
        <w:numPr>
          <w:ilvl w:val="0"/>
          <w:numId w:val="7"/>
        </w:numPr>
        <w:ind w:hanging="146"/>
      </w:pPr>
      <w:proofErr w:type="spellStart"/>
      <w:r>
        <w:t>Analyze</w:t>
      </w:r>
      <w:proofErr w:type="spellEnd"/>
      <w:r>
        <w:t xml:space="preserve"> pre-lockdown, lockdown, and post-lockdown periods separately</w:t>
      </w:r>
    </w:p>
    <w:p w14:paraId="6F3BCD8E" w14:textId="77777777" w:rsidR="00BA1FC4" w:rsidRDefault="00000000">
      <w:pPr>
        <w:numPr>
          <w:ilvl w:val="0"/>
          <w:numId w:val="7"/>
        </w:numPr>
        <w:ind w:hanging="146"/>
      </w:pPr>
      <w:r>
        <w:t>Generate statistical summaries and comparative metrics</w:t>
      </w:r>
    </w:p>
    <w:p w14:paraId="6449B493" w14:textId="77777777" w:rsidR="00BA1FC4" w:rsidRDefault="00000000">
      <w:pPr>
        <w:numPr>
          <w:ilvl w:val="0"/>
          <w:numId w:val="7"/>
        </w:numPr>
        <w:spacing w:after="285"/>
        <w:ind w:hanging="146"/>
      </w:pPr>
      <w:r>
        <w:t>Visualize trends, patterns, and anomalies</w:t>
      </w:r>
    </w:p>
    <w:p w14:paraId="7AA14C22" w14:textId="77777777" w:rsidR="00BA1FC4" w:rsidRDefault="00000000">
      <w:pPr>
        <w:ind w:left="-5"/>
      </w:pPr>
      <w:r>
        <w:t>Non-Functional Requirements:</w:t>
      </w:r>
    </w:p>
    <w:p w14:paraId="18F2A14D" w14:textId="77777777" w:rsidR="00BA1FC4" w:rsidRDefault="00000000">
      <w:pPr>
        <w:numPr>
          <w:ilvl w:val="0"/>
          <w:numId w:val="7"/>
        </w:numPr>
        <w:ind w:hanging="146"/>
      </w:pPr>
      <w:r>
        <w:t>Accuracy: Ensure data integrity and calculation precision</w:t>
      </w:r>
    </w:p>
    <w:p w14:paraId="2F22BEA5" w14:textId="77777777" w:rsidR="00BA1FC4" w:rsidRDefault="00000000">
      <w:pPr>
        <w:numPr>
          <w:ilvl w:val="0"/>
          <w:numId w:val="7"/>
        </w:numPr>
        <w:ind w:hanging="146"/>
      </w:pPr>
      <w:r>
        <w:t>Performance: Process large datasets efficiently</w:t>
      </w:r>
    </w:p>
    <w:p w14:paraId="62F89835" w14:textId="77777777" w:rsidR="00BA1FC4" w:rsidRDefault="00000000">
      <w:pPr>
        <w:numPr>
          <w:ilvl w:val="0"/>
          <w:numId w:val="7"/>
        </w:numPr>
        <w:ind w:hanging="146"/>
      </w:pPr>
      <w:r>
        <w:t>Scalability: Handle expansion to additional states or time periods</w:t>
      </w:r>
    </w:p>
    <w:p w14:paraId="75F4020A" w14:textId="77777777" w:rsidR="00BA1FC4" w:rsidRDefault="00000000">
      <w:pPr>
        <w:numPr>
          <w:ilvl w:val="0"/>
          <w:numId w:val="7"/>
        </w:numPr>
        <w:ind w:hanging="146"/>
      </w:pPr>
      <w:r>
        <w:t>Usability: Create intuitive and clear visualizations</w:t>
      </w:r>
    </w:p>
    <w:p w14:paraId="2CFF4334" w14:textId="77777777" w:rsidR="00BA1FC4" w:rsidRDefault="00000000">
      <w:pPr>
        <w:numPr>
          <w:ilvl w:val="0"/>
          <w:numId w:val="7"/>
        </w:numPr>
        <w:spacing w:after="285"/>
        <w:ind w:hanging="146"/>
      </w:pPr>
      <w:r>
        <w:t>Maintainability: Document code and analysis methodology</w:t>
      </w:r>
    </w:p>
    <w:p w14:paraId="57C1E83F" w14:textId="77777777" w:rsidR="00BA1FC4" w:rsidRDefault="00000000">
      <w:pPr>
        <w:pStyle w:val="Heading2"/>
        <w:ind w:left="-5"/>
      </w:pPr>
      <w:r>
        <w:t>3.3 Data Flow Diagram</w:t>
      </w:r>
    </w:p>
    <w:p w14:paraId="44F7A83B" w14:textId="77777777" w:rsidR="00BA1FC4" w:rsidRDefault="00000000">
      <w:pPr>
        <w:spacing w:after="285"/>
        <w:ind w:left="-5"/>
      </w:pPr>
      <w:r>
        <w:t>Data Flow Process:</w:t>
      </w:r>
    </w:p>
    <w:p w14:paraId="6BFDB620" w14:textId="77777777" w:rsidR="00BA1FC4" w:rsidRDefault="00000000">
      <w:pPr>
        <w:ind w:left="-5"/>
      </w:pPr>
      <w:r>
        <w:t>Input Data (State-wise Electricity Consumption Data)</w:t>
      </w:r>
    </w:p>
    <w:p w14:paraId="7F40C988" w14:textId="77777777" w:rsidR="00BA1FC4" w:rsidRDefault="00000000">
      <w:pPr>
        <w:ind w:left="-5"/>
      </w:pPr>
      <w:r>
        <w:t xml:space="preserve">        ↓</w:t>
      </w:r>
    </w:p>
    <w:p w14:paraId="7380536D" w14:textId="77777777" w:rsidR="00BA1FC4" w:rsidRDefault="00000000">
      <w:pPr>
        <w:ind w:left="-5"/>
      </w:pPr>
      <w:r>
        <w:t>Data Cleaning &amp; Preprocessing</w:t>
      </w:r>
    </w:p>
    <w:p w14:paraId="1D0D6187" w14:textId="77777777" w:rsidR="00BA1FC4" w:rsidRDefault="00000000">
      <w:pPr>
        <w:ind w:left="-5"/>
      </w:pPr>
      <w:r>
        <w:t xml:space="preserve">        ↓</w:t>
      </w:r>
    </w:p>
    <w:p w14:paraId="2563454C" w14:textId="77777777" w:rsidR="00BA1FC4" w:rsidRDefault="00000000">
      <w:pPr>
        <w:ind w:left="-5"/>
      </w:pPr>
      <w:r>
        <w:t>Exploratory Data Analysis</w:t>
      </w:r>
    </w:p>
    <w:p w14:paraId="6C66327F" w14:textId="77777777" w:rsidR="00BA1FC4" w:rsidRDefault="00000000">
      <w:pPr>
        <w:ind w:left="-5"/>
      </w:pPr>
      <w:r>
        <w:t xml:space="preserve">        ├─→ Time Series Analysis (Scenario 1)</w:t>
      </w:r>
    </w:p>
    <w:p w14:paraId="27AC33B1" w14:textId="77777777" w:rsidR="00BA1FC4" w:rsidRDefault="00000000">
      <w:pPr>
        <w:ind w:left="-5"/>
      </w:pPr>
      <w:r>
        <w:t xml:space="preserve">        ├─→ Regional Comparison Analysis (Scenario 2)</w:t>
      </w:r>
    </w:p>
    <w:p w14:paraId="1447C307" w14:textId="77777777" w:rsidR="00BA1FC4" w:rsidRDefault="00000000">
      <w:pPr>
        <w:ind w:left="-5"/>
      </w:pPr>
      <w:r>
        <w:t xml:space="preserve">        └─→ Recovery Analysis (Scenario 3)</w:t>
      </w:r>
    </w:p>
    <w:p w14:paraId="2011A016" w14:textId="77777777" w:rsidR="00BA1FC4" w:rsidRDefault="00000000">
      <w:pPr>
        <w:ind w:left="-5"/>
      </w:pPr>
      <w:r>
        <w:t xml:space="preserve">        ↓</w:t>
      </w:r>
    </w:p>
    <w:p w14:paraId="5F373CD7" w14:textId="77777777" w:rsidR="00BA1FC4" w:rsidRDefault="00000000">
      <w:pPr>
        <w:ind w:left="-5"/>
      </w:pPr>
      <w:r>
        <w:t>Statistical Analysis &amp; Aggregation</w:t>
      </w:r>
    </w:p>
    <w:p w14:paraId="6525DD91" w14:textId="77777777" w:rsidR="00BA1FC4" w:rsidRDefault="00000000">
      <w:pPr>
        <w:ind w:left="-5"/>
      </w:pPr>
      <w:r>
        <w:t xml:space="preserve">        ↓</w:t>
      </w:r>
    </w:p>
    <w:p w14:paraId="78B1FF3B" w14:textId="77777777" w:rsidR="00BA1FC4" w:rsidRDefault="00000000">
      <w:pPr>
        <w:ind w:left="-5"/>
      </w:pPr>
      <w:r>
        <w:t>Visualization Generation (Tableau)</w:t>
      </w:r>
    </w:p>
    <w:p w14:paraId="5F99686D" w14:textId="77777777" w:rsidR="00BA1FC4" w:rsidRDefault="00000000">
      <w:pPr>
        <w:ind w:left="-5"/>
      </w:pPr>
      <w:r>
        <w:t xml:space="preserve">        ↓</w:t>
      </w:r>
    </w:p>
    <w:p w14:paraId="1B481051" w14:textId="77777777" w:rsidR="00BA1FC4" w:rsidRDefault="00000000">
      <w:pPr>
        <w:ind w:left="-5"/>
      </w:pPr>
      <w:r>
        <w:t>Report &amp; Recommendations</w:t>
      </w:r>
    </w:p>
    <w:p w14:paraId="36A6AA6D" w14:textId="77777777" w:rsidR="00BA1FC4" w:rsidRDefault="00000000">
      <w:pPr>
        <w:ind w:left="-5"/>
      </w:pPr>
      <w:r>
        <w:t xml:space="preserve">        ↓</w:t>
      </w:r>
    </w:p>
    <w:p w14:paraId="32E4D783" w14:textId="77777777" w:rsidR="00BA1FC4" w:rsidRDefault="00000000">
      <w:pPr>
        <w:spacing w:after="285"/>
        <w:ind w:left="-5"/>
      </w:pPr>
      <w:r>
        <w:t>Output (Comprehensive Project Report)</w:t>
      </w:r>
    </w:p>
    <w:p w14:paraId="102C941C" w14:textId="77777777" w:rsidR="00BA1FC4" w:rsidRDefault="00000000">
      <w:pPr>
        <w:pStyle w:val="Heading2"/>
        <w:ind w:left="-5"/>
      </w:pPr>
      <w:r>
        <w:t>3.4 Technology Stack</w:t>
      </w:r>
    </w:p>
    <w:p w14:paraId="193AAFA5" w14:textId="77777777" w:rsidR="00BA1FC4" w:rsidRDefault="00000000">
      <w:pPr>
        <w:spacing w:after="285"/>
        <w:ind w:left="-5"/>
      </w:pPr>
      <w:r>
        <w:t>Programming Language: Python, Tableau Desktop</w:t>
      </w:r>
    </w:p>
    <w:p w14:paraId="7B710CA1" w14:textId="77777777" w:rsidR="00BA1FC4" w:rsidRDefault="00000000">
      <w:pPr>
        <w:ind w:left="-5"/>
      </w:pPr>
      <w:r>
        <w:t>Tools &amp; Platforms:</w:t>
      </w:r>
    </w:p>
    <w:p w14:paraId="3AFE6577" w14:textId="77777777" w:rsidR="00BA1FC4" w:rsidRDefault="00000000">
      <w:pPr>
        <w:numPr>
          <w:ilvl w:val="0"/>
          <w:numId w:val="8"/>
        </w:numPr>
        <w:ind w:hanging="146"/>
      </w:pPr>
      <w:r>
        <w:t>Data Processing: Pandas, NumPy</w:t>
      </w:r>
    </w:p>
    <w:p w14:paraId="4C874C23" w14:textId="77777777" w:rsidR="00BA1FC4" w:rsidRDefault="00000000">
      <w:pPr>
        <w:numPr>
          <w:ilvl w:val="0"/>
          <w:numId w:val="8"/>
        </w:numPr>
        <w:ind w:hanging="146"/>
      </w:pPr>
      <w:r>
        <w:t xml:space="preserve">Statistical Analysis: SciPy, </w:t>
      </w:r>
      <w:proofErr w:type="spellStart"/>
      <w:r>
        <w:t>Statsmodels</w:t>
      </w:r>
      <w:proofErr w:type="spellEnd"/>
    </w:p>
    <w:p w14:paraId="7D80C69C" w14:textId="77777777" w:rsidR="00BA1FC4" w:rsidRDefault="00000000">
      <w:pPr>
        <w:numPr>
          <w:ilvl w:val="0"/>
          <w:numId w:val="8"/>
        </w:numPr>
        <w:ind w:hanging="146"/>
      </w:pPr>
      <w:r>
        <w:t>Visualization: Tableau Desktop Public Edition</w:t>
      </w:r>
    </w:p>
    <w:p w14:paraId="50503E17" w14:textId="77777777" w:rsidR="00BA1FC4" w:rsidRDefault="00000000">
      <w:pPr>
        <w:numPr>
          <w:ilvl w:val="0"/>
          <w:numId w:val="8"/>
        </w:numPr>
        <w:ind w:hanging="146"/>
      </w:pPr>
      <w:r>
        <w:t xml:space="preserve">Time Series Analysis: </w:t>
      </w:r>
      <w:proofErr w:type="spellStart"/>
      <w:r>
        <w:t>Statsmodels</w:t>
      </w:r>
      <w:proofErr w:type="spellEnd"/>
      <w:r>
        <w:t>, Prophet</w:t>
      </w:r>
    </w:p>
    <w:p w14:paraId="316AD618" w14:textId="77777777" w:rsidR="00BA1FC4" w:rsidRDefault="00000000">
      <w:pPr>
        <w:numPr>
          <w:ilvl w:val="0"/>
          <w:numId w:val="8"/>
        </w:numPr>
        <w:ind w:hanging="146"/>
      </w:pPr>
      <w:r>
        <w:t>Data Handling: CSV, Excel spreadsheets</w:t>
      </w:r>
    </w:p>
    <w:p w14:paraId="6AA4131C" w14:textId="77777777" w:rsidR="00BA1FC4" w:rsidRDefault="00000000">
      <w:pPr>
        <w:numPr>
          <w:ilvl w:val="0"/>
          <w:numId w:val="8"/>
        </w:numPr>
        <w:ind w:hanging="146"/>
      </w:pPr>
      <w:r>
        <w:t xml:space="preserve">Report Generation: Python-DOCX, </w:t>
      </w:r>
      <w:proofErr w:type="spellStart"/>
      <w:r>
        <w:t>Jupyter</w:t>
      </w:r>
      <w:proofErr w:type="spellEnd"/>
      <w:r>
        <w:t xml:space="preserve"> Notebooks</w:t>
      </w:r>
    </w:p>
    <w:p w14:paraId="337E0272" w14:textId="77777777" w:rsidR="00BA1FC4" w:rsidRDefault="00000000">
      <w:pPr>
        <w:numPr>
          <w:ilvl w:val="0"/>
          <w:numId w:val="8"/>
        </w:numPr>
        <w:spacing w:after="285"/>
        <w:ind w:hanging="146"/>
      </w:pPr>
      <w:r>
        <w:lastRenderedPageBreak/>
        <w:t xml:space="preserve">Development Environment: </w:t>
      </w:r>
      <w:proofErr w:type="spellStart"/>
      <w:r>
        <w:t>Jupyter</w:t>
      </w:r>
      <w:proofErr w:type="spellEnd"/>
      <w:r>
        <w:t xml:space="preserve"> Notebook, VS Code</w:t>
      </w:r>
    </w:p>
    <w:p w14:paraId="0430B120" w14:textId="77777777" w:rsidR="00BA1FC4" w:rsidRDefault="00000000">
      <w:pPr>
        <w:ind w:left="-5"/>
      </w:pPr>
      <w:r>
        <w:t>Data Format: CSV, Excel spreadsheets</w:t>
      </w:r>
    </w:p>
    <w:p w14:paraId="5B07C6B4" w14:textId="77777777" w:rsidR="00BA1FC4" w:rsidRDefault="00000000">
      <w:pPr>
        <w:ind w:left="-5"/>
      </w:pPr>
      <w:r>
        <w:t>Version Control: Git/GitHub</w:t>
      </w:r>
    </w:p>
    <w:p w14:paraId="545EDC6D" w14:textId="77777777" w:rsidR="00BA1FC4" w:rsidRDefault="00000000">
      <w:pPr>
        <w:ind w:left="-5"/>
      </w:pPr>
      <w:r>
        <w:t xml:space="preserve">Documentation: Markdown, </w:t>
      </w:r>
      <w:proofErr w:type="spellStart"/>
      <w:r>
        <w:t>Jupyter</w:t>
      </w:r>
      <w:proofErr w:type="spellEnd"/>
      <w:r>
        <w:t xml:space="preserve"> Notebooks</w:t>
      </w:r>
    </w:p>
    <w:p w14:paraId="563B3729" w14:textId="77777777" w:rsidR="00BA1FC4" w:rsidRDefault="00000000">
      <w:pPr>
        <w:pStyle w:val="Heading1"/>
        <w:ind w:left="-5"/>
      </w:pPr>
      <w:r>
        <w:t>4. PROJECT DESIGN</w:t>
      </w:r>
    </w:p>
    <w:p w14:paraId="38BFF982" w14:textId="77777777" w:rsidR="00BA1FC4" w:rsidRDefault="00000000">
      <w:pPr>
        <w:pStyle w:val="Heading2"/>
        <w:ind w:left="-5"/>
      </w:pPr>
      <w:r>
        <w:t>4.1 Problem-Solution Fit</w:t>
      </w:r>
    </w:p>
    <w:p w14:paraId="37D3D35C" w14:textId="77777777" w:rsidR="00BA1FC4" w:rsidRDefault="00000000">
      <w:pPr>
        <w:spacing w:after="285"/>
        <w:ind w:left="-5"/>
      </w:pPr>
      <w:r>
        <w:t>The proposed analysis solution directly addresses the core problems:</w:t>
      </w:r>
    </w:p>
    <w:p w14:paraId="54602FCF" w14:textId="77777777" w:rsidR="00BA1FC4" w:rsidRDefault="00000000">
      <w:pPr>
        <w:ind w:left="-5"/>
      </w:pPr>
      <w:r>
        <w:t>Problem: Lack of understanding of consumption pattern changes during 2019-2020</w:t>
      </w:r>
    </w:p>
    <w:p w14:paraId="09170BAB" w14:textId="77777777" w:rsidR="00BA1FC4" w:rsidRDefault="00000000">
      <w:pPr>
        <w:spacing w:after="285"/>
        <w:ind w:left="-5"/>
      </w:pPr>
      <w:r>
        <w:t>Solution: Comprehensive time series analysis tracking monthly consumption trends</w:t>
      </w:r>
    </w:p>
    <w:p w14:paraId="54274F13" w14:textId="77777777" w:rsidR="00BA1FC4" w:rsidRDefault="00000000">
      <w:pPr>
        <w:ind w:left="-5"/>
      </w:pPr>
      <w:r>
        <w:t>Problem: Inability to quantify COVID-19 impact across regions</w:t>
      </w:r>
    </w:p>
    <w:p w14:paraId="03116F56" w14:textId="77777777" w:rsidR="00BA1FC4" w:rsidRDefault="00000000">
      <w:pPr>
        <w:spacing w:after="285"/>
        <w:ind w:left="-5"/>
      </w:pPr>
      <w:r>
        <w:t>Solution: Before-during-after analysis comparing pre-lockdown and lockdown periods</w:t>
      </w:r>
    </w:p>
    <w:p w14:paraId="4EE8EB24" w14:textId="77777777" w:rsidR="00BA1FC4" w:rsidRDefault="00000000">
      <w:pPr>
        <w:ind w:left="-5"/>
      </w:pPr>
      <w:r>
        <w:t>Problem: Insufficient knowledge of regional disparities</w:t>
      </w:r>
    </w:p>
    <w:p w14:paraId="5891A70F" w14:textId="77777777" w:rsidR="00BA1FC4" w:rsidRDefault="00000000">
      <w:pPr>
        <w:spacing w:after="285"/>
        <w:ind w:left="-5"/>
      </w:pPr>
      <w:r>
        <w:t>Solution: Regional comparative analysis across five geographic zones</w:t>
      </w:r>
    </w:p>
    <w:p w14:paraId="66C2D944" w14:textId="77777777" w:rsidR="00BA1FC4" w:rsidRDefault="00000000">
      <w:pPr>
        <w:ind w:left="-5"/>
      </w:pPr>
      <w:r>
        <w:t>Problem: Uncertainty about economic recovery pace</w:t>
      </w:r>
    </w:p>
    <w:p w14:paraId="5C15F858" w14:textId="77777777" w:rsidR="00BA1FC4" w:rsidRDefault="00000000">
      <w:pPr>
        <w:spacing w:after="285"/>
        <w:ind w:left="-5"/>
      </w:pPr>
      <w:r>
        <w:t>Solution: Post-lockdown recovery analysis tracking consumption rebound patterns</w:t>
      </w:r>
    </w:p>
    <w:p w14:paraId="51E51E5C" w14:textId="77777777" w:rsidR="00BA1FC4" w:rsidRDefault="00000000">
      <w:pPr>
        <w:ind w:left="-5"/>
      </w:pPr>
      <w:r>
        <w:t>The solution is validated by:</w:t>
      </w:r>
    </w:p>
    <w:p w14:paraId="5DCA99D2" w14:textId="77777777" w:rsidR="00BA1FC4" w:rsidRDefault="00000000">
      <w:pPr>
        <w:numPr>
          <w:ilvl w:val="0"/>
          <w:numId w:val="9"/>
        </w:numPr>
        <w:ind w:hanging="146"/>
      </w:pPr>
      <w:r>
        <w:t>Relevance to stakeholder needs for evidence-based decision-making</w:t>
      </w:r>
    </w:p>
    <w:p w14:paraId="407BE46E" w14:textId="77777777" w:rsidR="00BA1FC4" w:rsidRDefault="00000000">
      <w:pPr>
        <w:numPr>
          <w:ilvl w:val="0"/>
          <w:numId w:val="9"/>
        </w:numPr>
        <w:ind w:hanging="146"/>
      </w:pPr>
      <w:r>
        <w:t>Availability of required data</w:t>
      </w:r>
    </w:p>
    <w:p w14:paraId="6BF73350" w14:textId="77777777" w:rsidR="00BA1FC4" w:rsidRDefault="00000000">
      <w:pPr>
        <w:numPr>
          <w:ilvl w:val="0"/>
          <w:numId w:val="9"/>
        </w:numPr>
        <w:ind w:hanging="146"/>
      </w:pPr>
      <w:r>
        <w:t>Feasibility of analysis using standard analytical techniques</w:t>
      </w:r>
    </w:p>
    <w:p w14:paraId="05787EB9" w14:textId="77777777" w:rsidR="00BA1FC4" w:rsidRDefault="00000000">
      <w:pPr>
        <w:numPr>
          <w:ilvl w:val="0"/>
          <w:numId w:val="9"/>
        </w:numPr>
        <w:spacing w:after="285"/>
        <w:ind w:hanging="146"/>
      </w:pPr>
      <w:r>
        <w:t>Clear metrics for measuring success</w:t>
      </w:r>
    </w:p>
    <w:p w14:paraId="7AA24004" w14:textId="77777777" w:rsidR="00BA1FC4" w:rsidRDefault="00000000">
      <w:pPr>
        <w:pStyle w:val="Heading2"/>
        <w:ind w:left="-5"/>
      </w:pPr>
      <w:r>
        <w:t>4.2 Proposed Solution</w:t>
      </w:r>
    </w:p>
    <w:p w14:paraId="3D7EDE3A" w14:textId="77777777" w:rsidR="00BA1FC4" w:rsidRDefault="00000000">
      <w:pPr>
        <w:spacing w:after="285"/>
        <w:ind w:left="-5"/>
      </w:pPr>
      <w:r>
        <w:t>The analysis will be conducted in three integrated scenarios:</w:t>
      </w:r>
    </w:p>
    <w:p w14:paraId="47202BD0" w14:textId="77777777" w:rsidR="00BA1FC4" w:rsidRDefault="00000000">
      <w:pPr>
        <w:ind w:left="-5"/>
      </w:pPr>
      <w:r>
        <w:t>Scenario 1 - Change in Overall Consumption Trends:</w:t>
      </w:r>
    </w:p>
    <w:p w14:paraId="383DB51D" w14:textId="77777777" w:rsidR="00BA1FC4" w:rsidRDefault="00000000">
      <w:pPr>
        <w:spacing w:after="285"/>
        <w:ind w:left="-5"/>
      </w:pPr>
      <w:proofErr w:type="spellStart"/>
      <w:r>
        <w:t>Analyze</w:t>
      </w:r>
      <w:proofErr w:type="spellEnd"/>
      <w:r>
        <w:t xml:space="preserve"> national-level electricity consumption month-by-month from January 2019 to December 2020. This will reveal seasonal patterns, growth trajectories, and the magnitude of pandemic impact on aggregate demand.</w:t>
      </w:r>
    </w:p>
    <w:p w14:paraId="3259D840" w14:textId="77777777" w:rsidR="00BA1FC4" w:rsidRDefault="00000000">
      <w:pPr>
        <w:ind w:left="-5"/>
      </w:pPr>
      <w:r>
        <w:t>Scenario 2 - Regional Variations in Demand:</w:t>
      </w:r>
    </w:p>
    <w:p w14:paraId="3BC9EA5D" w14:textId="77777777" w:rsidR="00BA1FC4" w:rsidRDefault="00000000">
      <w:pPr>
        <w:spacing w:after="285"/>
        <w:ind w:left="-5"/>
      </w:pPr>
      <w:r>
        <w:t>Compare consumption patterns across five regions: Northern, Southern, Eastern, Western, and Northeastern states. This will identify which regions experienced greater impact and how regional characteristics influence consumption.</w:t>
      </w:r>
    </w:p>
    <w:p w14:paraId="4C30C6D4" w14:textId="77777777" w:rsidR="00BA1FC4" w:rsidRDefault="00000000">
      <w:pPr>
        <w:ind w:left="-5"/>
      </w:pPr>
      <w:r>
        <w:t>Scenario 3 - Recovery After Lockdown:</w:t>
      </w:r>
    </w:p>
    <w:p w14:paraId="06489314" w14:textId="77777777" w:rsidR="00BA1FC4" w:rsidRDefault="00000000">
      <w:pPr>
        <w:ind w:left="-5"/>
      </w:pPr>
      <w:r>
        <w:lastRenderedPageBreak/>
        <w:t>Examine consumption patterns from July through December 2020 to assess how different states and regions recovered economically and resumed normal energy consumption levels.</w:t>
      </w:r>
    </w:p>
    <w:p w14:paraId="293F1480" w14:textId="77777777" w:rsidR="00BA1FC4" w:rsidRDefault="00000000">
      <w:pPr>
        <w:pStyle w:val="Heading2"/>
        <w:ind w:left="-5"/>
      </w:pPr>
      <w:r>
        <w:t>4.3 Solution Architecture</w:t>
      </w:r>
    </w:p>
    <w:p w14:paraId="740228BF" w14:textId="77777777" w:rsidR="00BA1FC4" w:rsidRDefault="00000000">
      <w:pPr>
        <w:spacing w:after="285"/>
        <w:ind w:left="-5"/>
      </w:pPr>
      <w:r>
        <w:t>Architecture Components:</w:t>
      </w:r>
    </w:p>
    <w:p w14:paraId="11E214B6" w14:textId="77777777" w:rsidR="00BA1FC4" w:rsidRDefault="00000000">
      <w:pPr>
        <w:ind w:left="-5"/>
      </w:pPr>
      <w:r>
        <w:t>Data Layer:</w:t>
      </w:r>
    </w:p>
    <w:p w14:paraId="29413E32" w14:textId="77777777" w:rsidR="00BA1FC4" w:rsidRDefault="00000000">
      <w:pPr>
        <w:ind w:left="-5"/>
      </w:pPr>
      <w:r>
        <w:t>├─ Raw Data: State-wise consumption data (24 months)</w:t>
      </w:r>
    </w:p>
    <w:p w14:paraId="46FBC0DB" w14:textId="77777777" w:rsidR="00BA1FC4" w:rsidRDefault="00000000">
      <w:pPr>
        <w:spacing w:after="284"/>
        <w:ind w:left="-5" w:right="3941"/>
      </w:pPr>
      <w:r>
        <w:t>├─ Data Repository: Cleaned and validated dataset └─ Data Quality Checks: Validation rules and error handling</w:t>
      </w:r>
    </w:p>
    <w:p w14:paraId="43227058" w14:textId="77777777" w:rsidR="00BA1FC4" w:rsidRDefault="00000000">
      <w:pPr>
        <w:ind w:left="-5"/>
      </w:pPr>
      <w:r>
        <w:t>Analysis Layer:</w:t>
      </w:r>
    </w:p>
    <w:p w14:paraId="1B3CB132" w14:textId="77777777" w:rsidR="00BA1FC4" w:rsidRDefault="00000000">
      <w:pPr>
        <w:ind w:left="-5"/>
      </w:pPr>
      <w:r>
        <w:t>├─ Time Series Module: Trend analysis, decomposition</w:t>
      </w:r>
    </w:p>
    <w:p w14:paraId="02667ABF" w14:textId="77777777" w:rsidR="00BA1FC4" w:rsidRDefault="00000000">
      <w:pPr>
        <w:ind w:left="-5"/>
      </w:pPr>
      <w:r>
        <w:t>├─ Regional Analysis Module: Cross-region comparison</w:t>
      </w:r>
    </w:p>
    <w:p w14:paraId="307FB1FA" w14:textId="77777777" w:rsidR="00BA1FC4" w:rsidRDefault="00000000">
      <w:pPr>
        <w:spacing w:after="284"/>
        <w:ind w:left="-5" w:right="4140"/>
      </w:pPr>
      <w:r>
        <w:t>├─ Statistical Module: Hypothesis testing, aggregations └─ Recovery Assessment Module: Post-lockdown analysis</w:t>
      </w:r>
    </w:p>
    <w:p w14:paraId="2DDB8D54" w14:textId="77777777" w:rsidR="00BA1FC4" w:rsidRDefault="00000000">
      <w:pPr>
        <w:ind w:left="-5"/>
      </w:pPr>
      <w:r>
        <w:t>Visualization Layer:</w:t>
      </w:r>
    </w:p>
    <w:p w14:paraId="5AC9A143" w14:textId="77777777" w:rsidR="00BA1FC4" w:rsidRDefault="00000000">
      <w:pPr>
        <w:ind w:left="-5"/>
      </w:pPr>
      <w:r>
        <w:t>├─ Time Series Plots: Consumption trends over time</w:t>
      </w:r>
    </w:p>
    <w:p w14:paraId="043C67B4" w14:textId="77777777" w:rsidR="00BA1FC4" w:rsidRDefault="00000000">
      <w:pPr>
        <w:ind w:left="-5"/>
      </w:pPr>
      <w:r>
        <w:t>├─ Regional Comparison Charts: Bar charts, heatmaps</w:t>
      </w:r>
    </w:p>
    <w:p w14:paraId="1C630822" w14:textId="77777777" w:rsidR="00BA1FC4" w:rsidRDefault="00000000">
      <w:pPr>
        <w:spacing w:after="284"/>
        <w:ind w:left="-5" w:right="4692"/>
      </w:pPr>
      <w:r>
        <w:t>├─ Recovery Trajectory Graphs: Growth patterns └─ Summary Dashboards: Comprehensive overview</w:t>
      </w:r>
    </w:p>
    <w:p w14:paraId="1E3BCC7B" w14:textId="77777777" w:rsidR="00BA1FC4" w:rsidRDefault="00000000">
      <w:pPr>
        <w:ind w:left="-5"/>
      </w:pPr>
      <w:r>
        <w:t>Reporting Layer:</w:t>
      </w:r>
    </w:p>
    <w:p w14:paraId="77205323" w14:textId="77777777" w:rsidR="00BA1FC4" w:rsidRDefault="00000000">
      <w:pPr>
        <w:ind w:left="-5"/>
      </w:pPr>
      <w:r>
        <w:t>├─ Statistical Summary Tables</w:t>
      </w:r>
    </w:p>
    <w:p w14:paraId="2E22585B" w14:textId="77777777" w:rsidR="00BA1FC4" w:rsidRDefault="00000000">
      <w:pPr>
        <w:ind w:left="-5"/>
      </w:pPr>
      <w:r>
        <w:t>├─ Key Findings &amp; Insights</w:t>
      </w:r>
    </w:p>
    <w:p w14:paraId="76A47199" w14:textId="77777777" w:rsidR="00BA1FC4" w:rsidRDefault="00000000">
      <w:pPr>
        <w:ind w:left="-5"/>
      </w:pPr>
      <w:r>
        <w:t>├─ Recommendations &amp; Conclusions</w:t>
      </w:r>
    </w:p>
    <w:p w14:paraId="1DA6F2EB" w14:textId="77777777" w:rsidR="00BA1FC4" w:rsidRDefault="00000000">
      <w:pPr>
        <w:ind w:left="-5"/>
      </w:pPr>
      <w:r>
        <w:t>└─ Appendix with detailed data</w:t>
      </w:r>
    </w:p>
    <w:p w14:paraId="28C1F06C" w14:textId="77777777" w:rsidR="00BA1FC4" w:rsidRDefault="00000000">
      <w:pPr>
        <w:pStyle w:val="Heading1"/>
        <w:ind w:left="-5"/>
      </w:pPr>
      <w:r>
        <w:t>5. PROJECT PLANNING &amp; SCHEDULING</w:t>
      </w:r>
    </w:p>
    <w:p w14:paraId="33312AEA" w14:textId="77777777" w:rsidR="00BA1FC4" w:rsidRDefault="00000000">
      <w:pPr>
        <w:pStyle w:val="Heading2"/>
        <w:spacing w:after="0"/>
        <w:ind w:left="-5"/>
      </w:pPr>
      <w:r>
        <w:t>5.1 Project Planning</w:t>
      </w:r>
    </w:p>
    <w:tbl>
      <w:tblPr>
        <w:tblStyle w:val="TableGrid"/>
        <w:tblW w:w="9360" w:type="dxa"/>
        <w:tblInd w:w="-110" w:type="dxa"/>
        <w:tblCellMar>
          <w:top w:w="1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A1FC4" w14:paraId="489B99DB" w14:textId="77777777">
        <w:trPr>
          <w:trHeight w:val="295"/>
        </w:trPr>
        <w:tc>
          <w:tcPr>
            <w:tcW w:w="31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00481805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Phase</w:t>
            </w:r>
          </w:p>
        </w:tc>
        <w:tc>
          <w:tcPr>
            <w:tcW w:w="31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68CE3674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Duration</w:t>
            </w:r>
          </w:p>
        </w:tc>
        <w:tc>
          <w:tcPr>
            <w:tcW w:w="31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4A0BFAA6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Key Activities</w:t>
            </w:r>
          </w:p>
        </w:tc>
      </w:tr>
      <w:tr w:rsidR="00BA1FC4" w14:paraId="48CE906E" w14:textId="77777777">
        <w:trPr>
          <w:trHeight w:val="304"/>
        </w:trPr>
        <w:tc>
          <w:tcPr>
            <w:tcW w:w="3120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46A4173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Data Collection &amp; Preparation</w:t>
            </w:r>
          </w:p>
        </w:tc>
        <w:tc>
          <w:tcPr>
            <w:tcW w:w="3120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B5D98EA" w14:textId="77777777" w:rsidR="00BA1FC4" w:rsidRDefault="00000000">
            <w:pPr>
              <w:spacing w:after="0" w:line="259" w:lineRule="auto"/>
              <w:ind w:left="0" w:firstLine="0"/>
            </w:pPr>
            <w:r>
              <w:t>Week 1</w:t>
            </w:r>
          </w:p>
        </w:tc>
        <w:tc>
          <w:tcPr>
            <w:tcW w:w="3120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0C0356D" w14:textId="77777777" w:rsidR="00BA1FC4" w:rsidRDefault="00000000">
            <w:pPr>
              <w:spacing w:after="0" w:line="259" w:lineRule="auto"/>
              <w:ind w:left="0" w:firstLine="0"/>
            </w:pPr>
            <w:r>
              <w:t>Gather data, clean, validate</w:t>
            </w:r>
          </w:p>
        </w:tc>
      </w:tr>
      <w:tr w:rsidR="00BA1FC4" w14:paraId="746264C5" w14:textId="77777777">
        <w:trPr>
          <w:trHeight w:val="526"/>
        </w:trPr>
        <w:tc>
          <w:tcPr>
            <w:tcW w:w="31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787B323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Exploratory Analysis</w:t>
            </w:r>
          </w:p>
        </w:tc>
        <w:tc>
          <w:tcPr>
            <w:tcW w:w="31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BF0241F" w14:textId="77777777" w:rsidR="00BA1FC4" w:rsidRDefault="00000000">
            <w:pPr>
              <w:spacing w:after="0" w:line="259" w:lineRule="auto"/>
              <w:ind w:left="0" w:firstLine="0"/>
            </w:pPr>
            <w:r>
              <w:t>Week 2</w:t>
            </w:r>
          </w:p>
        </w:tc>
        <w:tc>
          <w:tcPr>
            <w:tcW w:w="31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6A6B45E" w14:textId="77777777" w:rsidR="00BA1FC4" w:rsidRDefault="00000000">
            <w:pPr>
              <w:spacing w:after="0" w:line="259" w:lineRule="auto"/>
              <w:ind w:left="0" w:firstLine="0"/>
            </w:pPr>
            <w:r>
              <w:t>Initial insights, pattern identification</w:t>
            </w:r>
          </w:p>
        </w:tc>
      </w:tr>
      <w:tr w:rsidR="00BA1FC4" w14:paraId="28D7B7DF" w14:textId="77777777">
        <w:trPr>
          <w:trHeight w:val="525"/>
        </w:trPr>
        <w:tc>
          <w:tcPr>
            <w:tcW w:w="31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DC0C5AF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Scenario 1: Overall Trends</w:t>
            </w:r>
          </w:p>
        </w:tc>
        <w:tc>
          <w:tcPr>
            <w:tcW w:w="31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76CCEF8" w14:textId="77777777" w:rsidR="00BA1FC4" w:rsidRDefault="00000000">
            <w:pPr>
              <w:spacing w:after="0" w:line="259" w:lineRule="auto"/>
              <w:ind w:left="0" w:firstLine="0"/>
            </w:pPr>
            <w:r>
              <w:t>Week 3</w:t>
            </w:r>
          </w:p>
        </w:tc>
        <w:tc>
          <w:tcPr>
            <w:tcW w:w="31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44CFECC" w14:textId="77777777" w:rsidR="00BA1FC4" w:rsidRDefault="00000000">
            <w:pPr>
              <w:spacing w:after="0" w:line="259" w:lineRule="auto"/>
              <w:ind w:left="0" w:firstLine="0"/>
            </w:pPr>
            <w:r>
              <w:t>Time series analysis, trend forecasting</w:t>
            </w:r>
          </w:p>
        </w:tc>
      </w:tr>
      <w:tr w:rsidR="00BA1FC4" w14:paraId="4C87D13C" w14:textId="77777777">
        <w:trPr>
          <w:trHeight w:val="527"/>
        </w:trPr>
        <w:tc>
          <w:tcPr>
            <w:tcW w:w="31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6B59EBB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Scenario 2: Regional Analysis</w:t>
            </w:r>
          </w:p>
        </w:tc>
        <w:tc>
          <w:tcPr>
            <w:tcW w:w="31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0975908" w14:textId="77777777" w:rsidR="00BA1FC4" w:rsidRDefault="00000000">
            <w:pPr>
              <w:spacing w:after="0" w:line="259" w:lineRule="auto"/>
              <w:ind w:left="0" w:firstLine="0"/>
            </w:pPr>
            <w:r>
              <w:t>Week 4</w:t>
            </w:r>
          </w:p>
        </w:tc>
        <w:tc>
          <w:tcPr>
            <w:tcW w:w="31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93F4D5E" w14:textId="77777777" w:rsidR="00BA1FC4" w:rsidRDefault="00000000">
            <w:pPr>
              <w:spacing w:after="0" w:line="259" w:lineRule="auto"/>
              <w:ind w:left="0" w:firstLine="0"/>
            </w:pPr>
            <w:r>
              <w:t>Regional comparisons, pattern identification</w:t>
            </w:r>
          </w:p>
        </w:tc>
      </w:tr>
      <w:tr w:rsidR="00BA1FC4" w14:paraId="6AFCA059" w14:textId="77777777">
        <w:trPr>
          <w:trHeight w:val="525"/>
        </w:trPr>
        <w:tc>
          <w:tcPr>
            <w:tcW w:w="31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172CC95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Scenario 3: Recovery Analysis</w:t>
            </w:r>
          </w:p>
        </w:tc>
        <w:tc>
          <w:tcPr>
            <w:tcW w:w="31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C1F252D" w14:textId="77777777" w:rsidR="00BA1FC4" w:rsidRDefault="00000000">
            <w:pPr>
              <w:spacing w:after="0" w:line="259" w:lineRule="auto"/>
              <w:ind w:left="0" w:firstLine="0"/>
            </w:pPr>
            <w:r>
              <w:t>Week 4-5</w:t>
            </w:r>
          </w:p>
        </w:tc>
        <w:tc>
          <w:tcPr>
            <w:tcW w:w="31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1E22044" w14:textId="77777777" w:rsidR="00BA1FC4" w:rsidRDefault="00000000">
            <w:pPr>
              <w:spacing w:after="0" w:line="259" w:lineRule="auto"/>
              <w:ind w:left="0" w:firstLine="0"/>
            </w:pPr>
            <w:r>
              <w:t>Post-lockdown trends, recovery metrics</w:t>
            </w:r>
          </w:p>
        </w:tc>
      </w:tr>
      <w:tr w:rsidR="00BA1FC4" w14:paraId="1736C0A6" w14:textId="77777777">
        <w:trPr>
          <w:trHeight w:val="526"/>
        </w:trPr>
        <w:tc>
          <w:tcPr>
            <w:tcW w:w="31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8A079C1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Visualization &amp; Reporting</w:t>
            </w:r>
          </w:p>
        </w:tc>
        <w:tc>
          <w:tcPr>
            <w:tcW w:w="31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F6BD208" w14:textId="77777777" w:rsidR="00BA1FC4" w:rsidRDefault="00000000">
            <w:pPr>
              <w:spacing w:after="0" w:line="259" w:lineRule="auto"/>
              <w:ind w:left="0" w:firstLine="0"/>
            </w:pPr>
            <w:r>
              <w:t>Week 5-6</w:t>
            </w:r>
          </w:p>
        </w:tc>
        <w:tc>
          <w:tcPr>
            <w:tcW w:w="31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6654C8F" w14:textId="77777777" w:rsidR="00BA1FC4" w:rsidRDefault="00000000">
            <w:pPr>
              <w:spacing w:after="0" w:line="259" w:lineRule="auto"/>
              <w:ind w:left="0" w:firstLine="0"/>
            </w:pPr>
            <w:r>
              <w:t>Chart creation, report compilation</w:t>
            </w:r>
          </w:p>
        </w:tc>
      </w:tr>
      <w:tr w:rsidR="00BA1FC4" w14:paraId="535FFCA1" w14:textId="77777777">
        <w:trPr>
          <w:trHeight w:val="525"/>
        </w:trPr>
        <w:tc>
          <w:tcPr>
            <w:tcW w:w="31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A896AB6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Quality Review &amp; Refinement</w:t>
            </w:r>
          </w:p>
        </w:tc>
        <w:tc>
          <w:tcPr>
            <w:tcW w:w="31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4CF89C0" w14:textId="77777777" w:rsidR="00BA1FC4" w:rsidRDefault="00000000">
            <w:pPr>
              <w:spacing w:after="0" w:line="259" w:lineRule="auto"/>
              <w:ind w:left="0" w:firstLine="0"/>
            </w:pPr>
            <w:r>
              <w:t>Week 6</w:t>
            </w:r>
          </w:p>
        </w:tc>
        <w:tc>
          <w:tcPr>
            <w:tcW w:w="31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8E48F72" w14:textId="77777777" w:rsidR="00BA1FC4" w:rsidRDefault="00000000">
            <w:pPr>
              <w:spacing w:after="0" w:line="259" w:lineRule="auto"/>
              <w:ind w:left="0" w:firstLine="0"/>
            </w:pPr>
            <w:r>
              <w:t>Testing, fact-checking, improvements</w:t>
            </w:r>
          </w:p>
        </w:tc>
      </w:tr>
      <w:tr w:rsidR="00BA1FC4" w14:paraId="636C4EA6" w14:textId="77777777">
        <w:trPr>
          <w:trHeight w:val="529"/>
        </w:trPr>
        <w:tc>
          <w:tcPr>
            <w:tcW w:w="31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46B7BC4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Final Documentation</w:t>
            </w:r>
          </w:p>
        </w:tc>
        <w:tc>
          <w:tcPr>
            <w:tcW w:w="31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A77C86C" w14:textId="77777777" w:rsidR="00BA1FC4" w:rsidRDefault="00000000">
            <w:pPr>
              <w:spacing w:after="0" w:line="259" w:lineRule="auto"/>
              <w:ind w:left="0" w:firstLine="0"/>
            </w:pPr>
            <w:r>
              <w:t>Week 7</w:t>
            </w:r>
          </w:p>
        </w:tc>
        <w:tc>
          <w:tcPr>
            <w:tcW w:w="31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050B63E" w14:textId="77777777" w:rsidR="00BA1FC4" w:rsidRDefault="00000000">
            <w:pPr>
              <w:spacing w:after="0" w:line="259" w:lineRule="auto"/>
              <w:ind w:left="0" w:firstLine="0"/>
            </w:pPr>
            <w:r>
              <w:t>Complete report, appendices, presentation</w:t>
            </w:r>
          </w:p>
        </w:tc>
      </w:tr>
    </w:tbl>
    <w:p w14:paraId="4D122652" w14:textId="77777777" w:rsidR="00BA1FC4" w:rsidRDefault="00000000">
      <w:r>
        <w:br w:type="page"/>
      </w:r>
    </w:p>
    <w:p w14:paraId="4C5506D5" w14:textId="77777777" w:rsidR="00BA1FC4" w:rsidRDefault="00000000">
      <w:pPr>
        <w:pStyle w:val="Heading1"/>
        <w:ind w:left="-5"/>
      </w:pPr>
      <w:r>
        <w:lastRenderedPageBreak/>
        <w:t>6. FUNCTIONAL AND PERFORMANCE TESTING</w:t>
      </w:r>
    </w:p>
    <w:p w14:paraId="74F3FA8F" w14:textId="77777777" w:rsidR="00BA1FC4" w:rsidRDefault="00000000">
      <w:pPr>
        <w:pStyle w:val="Heading2"/>
        <w:spacing w:after="0"/>
        <w:ind w:left="-5"/>
      </w:pPr>
      <w:r>
        <w:t>6.1 Performance Testing</w:t>
      </w:r>
    </w:p>
    <w:tbl>
      <w:tblPr>
        <w:tblStyle w:val="TableGrid"/>
        <w:tblW w:w="9360" w:type="dxa"/>
        <w:tblInd w:w="-110" w:type="dxa"/>
        <w:tblCellMar>
          <w:top w:w="1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A1FC4" w14:paraId="0906DCAF" w14:textId="77777777">
        <w:trPr>
          <w:trHeight w:val="295"/>
        </w:trPr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4EE03057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Test Case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09AB6522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Expected Result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0F536F91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Actual Result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0EEBD995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Status</w:t>
            </w:r>
          </w:p>
        </w:tc>
      </w:tr>
      <w:tr w:rsidR="00BA1FC4" w14:paraId="57784768" w14:textId="77777777">
        <w:trPr>
          <w:trHeight w:val="542"/>
        </w:trPr>
        <w:tc>
          <w:tcPr>
            <w:tcW w:w="2340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74CD7D9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Data Load &amp; Integrity</w:t>
            </w:r>
          </w:p>
        </w:tc>
        <w:tc>
          <w:tcPr>
            <w:tcW w:w="2340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A019B78" w14:textId="77777777" w:rsidR="00BA1FC4" w:rsidRDefault="00000000">
            <w:pPr>
              <w:spacing w:after="0" w:line="259" w:lineRule="auto"/>
              <w:ind w:left="0" w:firstLine="0"/>
            </w:pPr>
            <w:r>
              <w:t>All 24 months, all states loaded correctly</w:t>
            </w:r>
          </w:p>
        </w:tc>
        <w:tc>
          <w:tcPr>
            <w:tcW w:w="2340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AB5F2D4" w14:textId="77777777" w:rsidR="00BA1FC4" w:rsidRDefault="00000000">
            <w:pPr>
              <w:spacing w:after="0" w:line="259" w:lineRule="auto"/>
              <w:ind w:left="0" w:firstLine="0"/>
            </w:pPr>
            <w:r>
              <w:t>All data loaded successfully</w:t>
            </w:r>
          </w:p>
        </w:tc>
        <w:tc>
          <w:tcPr>
            <w:tcW w:w="2340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1319D9C" w14:textId="77777777" w:rsidR="00BA1FC4" w:rsidRDefault="00000000">
            <w:pPr>
              <w:spacing w:after="0" w:line="259" w:lineRule="auto"/>
              <w:ind w:left="0" w:firstLine="0"/>
            </w:pPr>
            <w:r>
              <w:t>PASS</w:t>
            </w:r>
          </w:p>
        </w:tc>
      </w:tr>
      <w:tr w:rsidR="00BA1FC4" w14:paraId="0416407F" w14:textId="77777777">
        <w:trPr>
          <w:trHeight w:val="778"/>
        </w:trPr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C58438A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Time Series Consistency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123C80C" w14:textId="77777777" w:rsidR="00BA1FC4" w:rsidRDefault="00000000">
            <w:pPr>
              <w:spacing w:after="0" w:line="259" w:lineRule="auto"/>
              <w:ind w:left="0" w:firstLine="0"/>
            </w:pPr>
            <w:r>
              <w:t>No gaps in monthly data, proper chronological order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4BE2FB3" w14:textId="77777777" w:rsidR="00BA1FC4" w:rsidRDefault="00000000">
            <w:pPr>
              <w:spacing w:after="0" w:line="259" w:lineRule="auto"/>
              <w:ind w:left="0" w:firstLine="0"/>
            </w:pPr>
            <w:r>
              <w:t>Verified - continuous timeline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F38E0D6" w14:textId="77777777" w:rsidR="00BA1FC4" w:rsidRDefault="00000000">
            <w:pPr>
              <w:spacing w:after="0" w:line="259" w:lineRule="auto"/>
              <w:ind w:left="0" w:firstLine="0"/>
            </w:pPr>
            <w:r>
              <w:t>PASS</w:t>
            </w:r>
          </w:p>
        </w:tc>
      </w:tr>
      <w:tr w:rsidR="00BA1FC4" w14:paraId="5EA8ABCB" w14:textId="77777777">
        <w:trPr>
          <w:trHeight w:val="780"/>
        </w:trPr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4B4F7F0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Regional Aggregation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D98AE0C" w14:textId="77777777" w:rsidR="00BA1FC4" w:rsidRDefault="00000000">
            <w:pPr>
              <w:spacing w:after="0" w:line="259" w:lineRule="auto"/>
              <w:ind w:left="0" w:firstLine="0"/>
            </w:pPr>
            <w:r>
              <w:t>Sum of regional consumption = national total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559BF80" w14:textId="77777777" w:rsidR="00BA1FC4" w:rsidRDefault="00000000">
            <w:pPr>
              <w:spacing w:after="0" w:line="259" w:lineRule="auto"/>
              <w:ind w:left="0" w:firstLine="0"/>
            </w:pPr>
            <w:r>
              <w:t>Verified for all months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F1473BB" w14:textId="77777777" w:rsidR="00BA1FC4" w:rsidRDefault="00000000">
            <w:pPr>
              <w:spacing w:after="0" w:line="259" w:lineRule="auto"/>
              <w:ind w:left="0" w:firstLine="0"/>
            </w:pPr>
            <w:r>
              <w:t>PASS</w:t>
            </w:r>
          </w:p>
        </w:tc>
      </w:tr>
      <w:tr w:rsidR="00BA1FC4" w14:paraId="6D4F450A" w14:textId="77777777">
        <w:trPr>
          <w:trHeight w:val="559"/>
        </w:trPr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7D362F1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Lockdown Period Identification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3876302" w14:textId="77777777" w:rsidR="00BA1FC4" w:rsidRDefault="00000000">
            <w:pPr>
              <w:spacing w:after="0" w:line="259" w:lineRule="auto"/>
              <w:ind w:left="0" w:firstLine="0"/>
            </w:pPr>
            <w:r>
              <w:t>Correct identification of March-June 2020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BEE2B0E" w14:textId="77777777" w:rsidR="00BA1FC4" w:rsidRDefault="00000000">
            <w:pPr>
              <w:spacing w:after="0" w:line="259" w:lineRule="auto"/>
              <w:ind w:left="0" w:firstLine="0"/>
            </w:pPr>
            <w:r>
              <w:t>Period correctly identified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AF67E12" w14:textId="77777777" w:rsidR="00BA1FC4" w:rsidRDefault="00000000">
            <w:pPr>
              <w:spacing w:after="0" w:line="259" w:lineRule="auto"/>
              <w:ind w:left="0" w:firstLine="0"/>
            </w:pPr>
            <w:r>
              <w:t>PASS</w:t>
            </w:r>
          </w:p>
        </w:tc>
      </w:tr>
      <w:tr w:rsidR="00BA1FC4" w14:paraId="181DEF76" w14:textId="77777777">
        <w:trPr>
          <w:trHeight w:val="778"/>
        </w:trPr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5187BEF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Statistical Calculations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757377E" w14:textId="77777777" w:rsidR="00BA1FC4" w:rsidRDefault="00000000">
            <w:pPr>
              <w:spacing w:after="0" w:line="259" w:lineRule="auto"/>
              <w:ind w:left="0" w:firstLine="0"/>
            </w:pPr>
            <w:r>
              <w:t>Mean, median, std-dev match manual calculations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7F8DB68" w14:textId="77777777" w:rsidR="00BA1FC4" w:rsidRDefault="00000000">
            <w:pPr>
              <w:spacing w:after="0" w:line="259" w:lineRule="auto"/>
              <w:ind w:left="0" w:firstLine="0"/>
            </w:pPr>
            <w:r>
              <w:t>Verified against samples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105D735" w14:textId="77777777" w:rsidR="00BA1FC4" w:rsidRDefault="00000000">
            <w:pPr>
              <w:spacing w:after="0" w:line="259" w:lineRule="auto"/>
              <w:ind w:left="0" w:firstLine="0"/>
            </w:pPr>
            <w:r>
              <w:t>PASS</w:t>
            </w:r>
          </w:p>
        </w:tc>
      </w:tr>
      <w:tr w:rsidR="00BA1FC4" w14:paraId="7C424486" w14:textId="77777777">
        <w:trPr>
          <w:trHeight w:val="783"/>
        </w:trPr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F784839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Visualization Accuracy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477A20D" w14:textId="77777777" w:rsidR="00BA1FC4" w:rsidRDefault="00000000">
            <w:pPr>
              <w:spacing w:after="0" w:line="259" w:lineRule="auto"/>
              <w:ind w:left="0" w:firstLine="0"/>
            </w:pPr>
            <w:r>
              <w:t>Charts correctly represent underlying data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C90A36B" w14:textId="77777777" w:rsidR="00BA1FC4" w:rsidRDefault="00000000">
            <w:pPr>
              <w:spacing w:after="0" w:line="259" w:lineRule="auto"/>
              <w:ind w:left="0" w:firstLine="0"/>
            </w:pPr>
            <w:r>
              <w:t>All visualizations verified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3D9F96B" w14:textId="77777777" w:rsidR="00BA1FC4" w:rsidRDefault="00000000">
            <w:pPr>
              <w:spacing w:after="0" w:line="259" w:lineRule="auto"/>
              <w:ind w:left="0" w:firstLine="0"/>
            </w:pPr>
            <w:r>
              <w:t>PASS</w:t>
            </w:r>
          </w:p>
        </w:tc>
      </w:tr>
    </w:tbl>
    <w:p w14:paraId="154BD3E6" w14:textId="77777777" w:rsidR="00BA1FC4" w:rsidRDefault="00000000">
      <w:r>
        <w:br w:type="page"/>
      </w:r>
    </w:p>
    <w:p w14:paraId="190CE4EA" w14:textId="77777777" w:rsidR="00BA1FC4" w:rsidRDefault="00000000">
      <w:pPr>
        <w:pStyle w:val="Heading1"/>
        <w:ind w:left="-5"/>
      </w:pPr>
      <w:r>
        <w:lastRenderedPageBreak/>
        <w:t>7. RESULTS</w:t>
      </w:r>
    </w:p>
    <w:p w14:paraId="1EB6ADFE" w14:textId="77777777" w:rsidR="00BA1FC4" w:rsidRDefault="00000000">
      <w:pPr>
        <w:pStyle w:val="Heading2"/>
        <w:spacing w:after="0"/>
        <w:ind w:left="-5"/>
      </w:pPr>
      <w:r>
        <w:t>7.1 Output Screenshots</w:t>
      </w:r>
    </w:p>
    <w:p w14:paraId="613D999A" w14:textId="77777777" w:rsidR="00BA1FC4" w:rsidRDefault="00000000">
      <w:pPr>
        <w:spacing w:after="238" w:line="259" w:lineRule="auto"/>
        <w:ind w:left="179" w:right="-197" w:firstLine="0"/>
      </w:pPr>
      <w:r>
        <w:rPr>
          <w:noProof/>
        </w:rPr>
        <w:drawing>
          <wp:inline distT="0" distB="0" distL="0" distR="0" wp14:anchorId="7D24B4AD" wp14:editId="04343E66">
            <wp:extent cx="5943600" cy="3343275"/>
            <wp:effectExtent l="0" t="0" r="0" b="0"/>
            <wp:docPr id="500" name="Picture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88DB" w14:textId="77777777" w:rsidR="00BA1FC4" w:rsidRDefault="00000000">
      <w:pPr>
        <w:spacing w:after="459" w:line="259" w:lineRule="auto"/>
        <w:ind w:left="0" w:right="2159" w:firstLine="0"/>
        <w:jc w:val="right"/>
      </w:pPr>
      <w:r>
        <w:rPr>
          <w:i/>
          <w:sz w:val="20"/>
        </w:rPr>
        <w:t>Figure 1: Regional Electricity Usage Comparison (2019 vs 2020)</w:t>
      </w:r>
    </w:p>
    <w:p w14:paraId="47A10037" w14:textId="77777777" w:rsidR="00BA1FC4" w:rsidRDefault="00000000">
      <w:pPr>
        <w:spacing w:after="0" w:line="259" w:lineRule="auto"/>
        <w:ind w:left="179" w:right="-197" w:firstLine="0"/>
      </w:pPr>
      <w:r>
        <w:rPr>
          <w:noProof/>
        </w:rPr>
        <w:drawing>
          <wp:inline distT="0" distB="0" distL="0" distR="0" wp14:anchorId="634A71BF" wp14:editId="39FA8A0C">
            <wp:extent cx="5943600" cy="3343275"/>
            <wp:effectExtent l="0" t="0" r="0" b="0"/>
            <wp:docPr id="503" name="Picture 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Picture 50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22D6" w14:textId="77777777" w:rsidR="00BA1FC4" w:rsidRDefault="00000000">
      <w:pPr>
        <w:spacing w:after="454" w:line="265" w:lineRule="auto"/>
        <w:ind w:left="2917"/>
      </w:pPr>
      <w:r>
        <w:rPr>
          <w:i/>
          <w:sz w:val="20"/>
        </w:rPr>
        <w:t>Figure 2: Top N States Consumption Analysis</w:t>
      </w:r>
    </w:p>
    <w:p w14:paraId="2F4F31F4" w14:textId="77777777" w:rsidR="00BA1FC4" w:rsidRDefault="00000000">
      <w:pPr>
        <w:spacing w:after="238" w:line="259" w:lineRule="auto"/>
        <w:ind w:left="179" w:right="-197" w:firstLine="0"/>
      </w:pPr>
      <w:r>
        <w:rPr>
          <w:noProof/>
        </w:rPr>
        <w:lastRenderedPageBreak/>
        <w:drawing>
          <wp:inline distT="0" distB="0" distL="0" distR="0" wp14:anchorId="5B8ECA25" wp14:editId="0FEDDAD7">
            <wp:extent cx="5943600" cy="3343275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18B0" w14:textId="77777777" w:rsidR="00BA1FC4" w:rsidRDefault="00000000">
      <w:pPr>
        <w:spacing w:after="454" w:line="265" w:lineRule="auto"/>
        <w:ind w:left="2736"/>
      </w:pPr>
      <w:r>
        <w:rPr>
          <w:i/>
          <w:sz w:val="20"/>
        </w:rPr>
        <w:t>Figure 3: Bottom N States Consumption Analysis</w:t>
      </w:r>
    </w:p>
    <w:p w14:paraId="788BD081" w14:textId="77777777" w:rsidR="00BA1FC4" w:rsidRDefault="00000000">
      <w:pPr>
        <w:spacing w:after="0" w:line="259" w:lineRule="auto"/>
        <w:ind w:left="179" w:right="-197" w:firstLine="0"/>
      </w:pPr>
      <w:r>
        <w:rPr>
          <w:noProof/>
        </w:rPr>
        <w:drawing>
          <wp:inline distT="0" distB="0" distL="0" distR="0" wp14:anchorId="32F12513" wp14:editId="682821DE">
            <wp:extent cx="5943600" cy="3343275"/>
            <wp:effectExtent l="0" t="0" r="0" b="0"/>
            <wp:docPr id="515" name="Picture 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Picture 5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EA63" w14:textId="77777777" w:rsidR="00BA1FC4" w:rsidRDefault="00000000">
      <w:pPr>
        <w:spacing w:after="454" w:line="265" w:lineRule="auto"/>
        <w:ind w:left="2821"/>
      </w:pPr>
      <w:r>
        <w:rPr>
          <w:i/>
          <w:sz w:val="20"/>
        </w:rPr>
        <w:t xml:space="preserve">Figure 4: 2019 </w:t>
      </w:r>
      <w:proofErr w:type="spellStart"/>
      <w:r>
        <w:rPr>
          <w:i/>
          <w:sz w:val="20"/>
        </w:rPr>
        <w:t>Monthwise</w:t>
      </w:r>
      <w:proofErr w:type="spellEnd"/>
      <w:r>
        <w:rPr>
          <w:i/>
          <w:sz w:val="20"/>
        </w:rPr>
        <w:t xml:space="preserve"> Consumption Trends</w:t>
      </w:r>
    </w:p>
    <w:p w14:paraId="518EA5D1" w14:textId="77777777" w:rsidR="00BA1FC4" w:rsidRDefault="00000000">
      <w:pPr>
        <w:spacing w:after="238" w:line="259" w:lineRule="auto"/>
        <w:ind w:left="179" w:right="-197" w:firstLine="0"/>
      </w:pPr>
      <w:r>
        <w:rPr>
          <w:noProof/>
        </w:rPr>
        <w:lastRenderedPageBreak/>
        <w:drawing>
          <wp:inline distT="0" distB="0" distL="0" distR="0" wp14:anchorId="66A824ED" wp14:editId="5B9D8BC9">
            <wp:extent cx="5943600" cy="3343275"/>
            <wp:effectExtent l="0" t="0" r="0" b="0"/>
            <wp:docPr id="520" name="Picture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Picture 5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1233" w14:textId="77777777" w:rsidR="00BA1FC4" w:rsidRDefault="00000000">
      <w:pPr>
        <w:spacing w:after="454" w:line="265" w:lineRule="auto"/>
        <w:ind w:left="2815"/>
      </w:pPr>
      <w:r>
        <w:rPr>
          <w:i/>
          <w:sz w:val="20"/>
        </w:rPr>
        <w:t xml:space="preserve">Figure 5: 2020 </w:t>
      </w:r>
      <w:proofErr w:type="spellStart"/>
      <w:r>
        <w:rPr>
          <w:i/>
          <w:sz w:val="20"/>
        </w:rPr>
        <w:t>Monthwise</w:t>
      </w:r>
      <w:proofErr w:type="spellEnd"/>
      <w:r>
        <w:rPr>
          <w:i/>
          <w:sz w:val="20"/>
        </w:rPr>
        <w:t xml:space="preserve"> Consumption Trends</w:t>
      </w:r>
    </w:p>
    <w:p w14:paraId="7AD30F1B" w14:textId="77777777" w:rsidR="00BA1FC4" w:rsidRDefault="00000000">
      <w:pPr>
        <w:spacing w:after="0" w:line="259" w:lineRule="auto"/>
        <w:ind w:left="179" w:right="-197" w:firstLine="0"/>
      </w:pPr>
      <w:r>
        <w:rPr>
          <w:noProof/>
        </w:rPr>
        <w:drawing>
          <wp:inline distT="0" distB="0" distL="0" distR="0" wp14:anchorId="4608893E" wp14:editId="5085E697">
            <wp:extent cx="5943600" cy="3343275"/>
            <wp:effectExtent l="0" t="0" r="0" b="0"/>
            <wp:docPr id="523" name="Picture 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Picture 5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842F" w14:textId="77777777" w:rsidR="00BA1FC4" w:rsidRDefault="00000000">
      <w:pPr>
        <w:spacing w:after="454" w:line="265" w:lineRule="auto"/>
        <w:ind w:left="2736"/>
      </w:pPr>
      <w:r>
        <w:rPr>
          <w:i/>
          <w:sz w:val="20"/>
        </w:rPr>
        <w:t>Figure 6: Total Region Consumption Distribution</w:t>
      </w:r>
    </w:p>
    <w:p w14:paraId="6B96BED6" w14:textId="77777777" w:rsidR="00BA1FC4" w:rsidRDefault="00000000">
      <w:pPr>
        <w:spacing w:after="238" w:line="259" w:lineRule="auto"/>
        <w:ind w:left="179" w:right="-197" w:firstLine="0"/>
      </w:pPr>
      <w:r>
        <w:rPr>
          <w:noProof/>
        </w:rPr>
        <w:lastRenderedPageBreak/>
        <w:drawing>
          <wp:inline distT="0" distB="0" distL="0" distR="0" wp14:anchorId="3BEC0B3E" wp14:editId="697821F0">
            <wp:extent cx="5943600" cy="3343275"/>
            <wp:effectExtent l="0" t="0" r="0" b="0"/>
            <wp:docPr id="528" name="Picture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07B0" w14:textId="77777777" w:rsidR="00BA1FC4" w:rsidRDefault="00000000">
      <w:pPr>
        <w:spacing w:after="454" w:line="265" w:lineRule="auto"/>
        <w:ind w:left="2603"/>
      </w:pPr>
      <w:r>
        <w:rPr>
          <w:i/>
          <w:sz w:val="20"/>
        </w:rPr>
        <w:t>Figure 7: Consumption Before and During Lockdown</w:t>
      </w:r>
    </w:p>
    <w:p w14:paraId="2E47ACCD" w14:textId="77777777" w:rsidR="00BA1FC4" w:rsidRDefault="00000000">
      <w:pPr>
        <w:spacing w:after="0" w:line="259" w:lineRule="auto"/>
        <w:ind w:left="179" w:right="-197" w:firstLine="0"/>
      </w:pPr>
      <w:r>
        <w:rPr>
          <w:noProof/>
        </w:rPr>
        <w:drawing>
          <wp:inline distT="0" distB="0" distL="0" distR="0" wp14:anchorId="40BADAEA" wp14:editId="5B6D1DF8">
            <wp:extent cx="5943600" cy="3343275"/>
            <wp:effectExtent l="0" t="0" r="0" b="0"/>
            <wp:docPr id="531" name="Picture 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Picture 53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015A" w14:textId="77777777" w:rsidR="00BA1FC4" w:rsidRDefault="00000000">
      <w:pPr>
        <w:spacing w:after="454" w:line="265" w:lineRule="auto"/>
        <w:ind w:left="2736"/>
      </w:pPr>
      <w:r>
        <w:rPr>
          <w:i/>
          <w:sz w:val="20"/>
        </w:rPr>
        <w:t xml:space="preserve">Figure 8: </w:t>
      </w:r>
      <w:proofErr w:type="spellStart"/>
      <w:r>
        <w:rPr>
          <w:i/>
          <w:sz w:val="20"/>
        </w:rPr>
        <w:t>Monthwise</w:t>
      </w:r>
      <w:proofErr w:type="spellEnd"/>
      <w:r>
        <w:rPr>
          <w:i/>
          <w:sz w:val="20"/>
        </w:rPr>
        <w:t xml:space="preserve"> Top Consumption Analysis</w:t>
      </w:r>
    </w:p>
    <w:p w14:paraId="03E99B1D" w14:textId="77777777" w:rsidR="00BA1FC4" w:rsidRDefault="00000000">
      <w:pPr>
        <w:spacing w:after="238" w:line="259" w:lineRule="auto"/>
        <w:ind w:left="179" w:right="-197" w:firstLine="0"/>
      </w:pPr>
      <w:r>
        <w:rPr>
          <w:noProof/>
        </w:rPr>
        <w:lastRenderedPageBreak/>
        <w:drawing>
          <wp:inline distT="0" distB="0" distL="0" distR="0" wp14:anchorId="0423A091" wp14:editId="65D39C9C">
            <wp:extent cx="5943600" cy="3343275"/>
            <wp:effectExtent l="0" t="0" r="0" b="0"/>
            <wp:docPr id="536" name="Picture 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Picture 5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4A9A" w14:textId="77777777" w:rsidR="00BA1FC4" w:rsidRDefault="00000000">
      <w:pPr>
        <w:spacing w:after="454" w:line="265" w:lineRule="auto"/>
        <w:ind w:left="2736"/>
      </w:pPr>
      <w:r>
        <w:rPr>
          <w:i/>
          <w:sz w:val="20"/>
        </w:rPr>
        <w:t xml:space="preserve">Figure 9: </w:t>
      </w:r>
      <w:proofErr w:type="spellStart"/>
      <w:r>
        <w:rPr>
          <w:i/>
          <w:sz w:val="20"/>
        </w:rPr>
        <w:t>Regionwise</w:t>
      </w:r>
      <w:proofErr w:type="spellEnd"/>
      <w:r>
        <w:rPr>
          <w:i/>
          <w:sz w:val="20"/>
        </w:rPr>
        <w:t xml:space="preserve"> State Consumption Analysis</w:t>
      </w:r>
    </w:p>
    <w:p w14:paraId="246AD016" w14:textId="77777777" w:rsidR="00BA1FC4" w:rsidRDefault="00000000">
      <w:pPr>
        <w:spacing w:after="0" w:line="259" w:lineRule="auto"/>
        <w:ind w:left="179" w:right="-197" w:firstLine="0"/>
      </w:pPr>
      <w:r>
        <w:rPr>
          <w:noProof/>
        </w:rPr>
        <w:drawing>
          <wp:inline distT="0" distB="0" distL="0" distR="0" wp14:anchorId="022C06E2" wp14:editId="6E10C964">
            <wp:extent cx="5943600" cy="3343275"/>
            <wp:effectExtent l="0" t="0" r="0" b="0"/>
            <wp:docPr id="539" name="Picture 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 5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A32D" w14:textId="77777777" w:rsidR="00BA1FC4" w:rsidRDefault="00000000">
      <w:pPr>
        <w:spacing w:after="454" w:line="265" w:lineRule="auto"/>
        <w:ind w:left="3131"/>
      </w:pPr>
      <w:r>
        <w:rPr>
          <w:i/>
          <w:sz w:val="20"/>
        </w:rPr>
        <w:t>Figure 10: Quarter Wise Usage Analysis</w:t>
      </w:r>
    </w:p>
    <w:p w14:paraId="7629BE40" w14:textId="77777777" w:rsidR="00BA1FC4" w:rsidRDefault="00000000">
      <w:pPr>
        <w:spacing w:after="238" w:line="259" w:lineRule="auto"/>
        <w:ind w:left="179" w:right="-197" w:firstLine="0"/>
      </w:pPr>
      <w:r>
        <w:rPr>
          <w:noProof/>
        </w:rPr>
        <w:lastRenderedPageBreak/>
        <w:drawing>
          <wp:inline distT="0" distB="0" distL="0" distR="0" wp14:anchorId="150AF180" wp14:editId="5FDF82C1">
            <wp:extent cx="5943600" cy="3343275"/>
            <wp:effectExtent l="0" t="0" r="0" b="0"/>
            <wp:docPr id="544" name="Picture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 54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9356" w14:textId="77777777" w:rsidR="00BA1FC4" w:rsidRDefault="00000000">
      <w:pPr>
        <w:spacing w:after="454" w:line="265" w:lineRule="auto"/>
        <w:ind w:left="3186"/>
      </w:pPr>
      <w:r>
        <w:rPr>
          <w:i/>
          <w:sz w:val="20"/>
        </w:rPr>
        <w:t>Figure 11: Usage by Years Comparison</w:t>
      </w:r>
    </w:p>
    <w:p w14:paraId="25452E46" w14:textId="77777777" w:rsidR="00BA1FC4" w:rsidRDefault="00000000">
      <w:pPr>
        <w:spacing w:after="0" w:line="259" w:lineRule="auto"/>
        <w:ind w:left="179" w:right="-197" w:firstLine="0"/>
      </w:pPr>
      <w:r>
        <w:rPr>
          <w:noProof/>
        </w:rPr>
        <w:drawing>
          <wp:inline distT="0" distB="0" distL="0" distR="0" wp14:anchorId="1CA81C5A" wp14:editId="7854744B">
            <wp:extent cx="5943600" cy="3343275"/>
            <wp:effectExtent l="0" t="0" r="0" b="0"/>
            <wp:docPr id="547" name="Picture 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Picture 54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F9B6" w14:textId="77777777" w:rsidR="00BA1FC4" w:rsidRDefault="00000000">
      <w:pPr>
        <w:spacing w:after="318" w:line="428" w:lineRule="auto"/>
        <w:ind w:left="28"/>
        <w:jc w:val="center"/>
      </w:pPr>
      <w:r>
        <w:rPr>
          <w:i/>
          <w:sz w:val="20"/>
        </w:rPr>
        <w:t>Figure 12: Metro City States Consumption</w:t>
      </w:r>
    </w:p>
    <w:p w14:paraId="0ED4A37F" w14:textId="77777777" w:rsidR="00BA1FC4" w:rsidRDefault="00000000">
      <w:pPr>
        <w:spacing w:after="238" w:line="259" w:lineRule="auto"/>
        <w:ind w:left="179" w:right="-197" w:firstLine="0"/>
      </w:pPr>
      <w:r>
        <w:rPr>
          <w:noProof/>
        </w:rPr>
        <w:lastRenderedPageBreak/>
        <w:drawing>
          <wp:inline distT="0" distB="0" distL="0" distR="0" wp14:anchorId="5AFE6C03" wp14:editId="6D829836">
            <wp:extent cx="5943600" cy="3343275"/>
            <wp:effectExtent l="0" t="0" r="0" b="0"/>
            <wp:docPr id="552" name="Picture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Picture 55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F397" w14:textId="77777777" w:rsidR="00BA1FC4" w:rsidRDefault="00000000">
      <w:pPr>
        <w:spacing w:after="454" w:line="265" w:lineRule="auto"/>
        <w:ind w:left="2510"/>
      </w:pPr>
      <w:r>
        <w:rPr>
          <w:i/>
          <w:sz w:val="20"/>
        </w:rPr>
        <w:t>Figure 13: Regional and State Consumption Dashboard</w:t>
      </w:r>
    </w:p>
    <w:p w14:paraId="69DDA106" w14:textId="77777777" w:rsidR="00BA1FC4" w:rsidRDefault="00000000">
      <w:pPr>
        <w:spacing w:after="0" w:line="259" w:lineRule="auto"/>
        <w:ind w:left="179" w:right="-197" w:firstLine="0"/>
      </w:pPr>
      <w:r>
        <w:rPr>
          <w:noProof/>
        </w:rPr>
        <w:drawing>
          <wp:inline distT="0" distB="0" distL="0" distR="0" wp14:anchorId="461649C0" wp14:editId="60182796">
            <wp:extent cx="5943600" cy="3343275"/>
            <wp:effectExtent l="0" t="0" r="0" b="0"/>
            <wp:docPr id="555" name="Picture 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53B8" w14:textId="77777777" w:rsidR="00BA1FC4" w:rsidRDefault="00000000">
      <w:pPr>
        <w:spacing w:after="318" w:line="428" w:lineRule="auto"/>
        <w:ind w:left="28"/>
        <w:jc w:val="center"/>
      </w:pPr>
      <w:r>
        <w:rPr>
          <w:i/>
          <w:sz w:val="20"/>
        </w:rPr>
        <w:t>Figure 14: Comprehensive Dashboard View</w:t>
      </w:r>
    </w:p>
    <w:p w14:paraId="5AD3B34D" w14:textId="77777777" w:rsidR="00BA1FC4" w:rsidRDefault="00000000">
      <w:pPr>
        <w:spacing w:after="238" w:line="259" w:lineRule="auto"/>
        <w:ind w:left="179" w:right="-197" w:firstLine="0"/>
      </w:pPr>
      <w:r>
        <w:rPr>
          <w:noProof/>
        </w:rPr>
        <w:lastRenderedPageBreak/>
        <w:drawing>
          <wp:inline distT="0" distB="0" distL="0" distR="0" wp14:anchorId="19B3815B" wp14:editId="16764E10">
            <wp:extent cx="5943600" cy="3343275"/>
            <wp:effectExtent l="0" t="0" r="0" b="0"/>
            <wp:docPr id="560" name="Picture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Picture 56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7BC0" w14:textId="77777777" w:rsidR="00BA1FC4" w:rsidRDefault="00000000">
      <w:pPr>
        <w:spacing w:after="454" w:line="265" w:lineRule="auto"/>
        <w:ind w:left="2736"/>
      </w:pPr>
      <w:r>
        <w:rPr>
          <w:i/>
          <w:sz w:val="20"/>
        </w:rPr>
        <w:t>Figure 15: Multi-dimensional Analysis Dashboard</w:t>
      </w:r>
    </w:p>
    <w:p w14:paraId="3CA22202" w14:textId="77777777" w:rsidR="00BA1FC4" w:rsidRDefault="00000000">
      <w:pPr>
        <w:spacing w:after="0" w:line="259" w:lineRule="auto"/>
        <w:ind w:left="179" w:right="-197" w:firstLine="0"/>
      </w:pPr>
      <w:r>
        <w:rPr>
          <w:noProof/>
        </w:rPr>
        <w:drawing>
          <wp:inline distT="0" distB="0" distL="0" distR="0" wp14:anchorId="539D72A9" wp14:editId="5A4495BC">
            <wp:extent cx="5943600" cy="3343275"/>
            <wp:effectExtent l="0" t="0" r="0" b="0"/>
            <wp:docPr id="563" name="Picture 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Picture 56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757A" w14:textId="77777777" w:rsidR="00BA1FC4" w:rsidRDefault="00000000">
      <w:pPr>
        <w:spacing w:after="454" w:line="265" w:lineRule="auto"/>
        <w:ind w:left="2901"/>
      </w:pPr>
      <w:r>
        <w:rPr>
          <w:i/>
          <w:sz w:val="20"/>
        </w:rPr>
        <w:t>Figure 16: Story 1 - Key Insights Visualization</w:t>
      </w:r>
    </w:p>
    <w:p w14:paraId="0D4A9F7E" w14:textId="77777777" w:rsidR="00BA1FC4" w:rsidRDefault="00000000">
      <w:pPr>
        <w:spacing w:after="238" w:line="259" w:lineRule="auto"/>
        <w:ind w:left="179" w:right="-197" w:firstLine="0"/>
      </w:pPr>
      <w:r>
        <w:rPr>
          <w:noProof/>
        </w:rPr>
        <w:lastRenderedPageBreak/>
        <w:drawing>
          <wp:inline distT="0" distB="0" distL="0" distR="0" wp14:anchorId="14312D0F" wp14:editId="3D9A512C">
            <wp:extent cx="5943600" cy="3343275"/>
            <wp:effectExtent l="0" t="0" r="0" b="0"/>
            <wp:docPr id="568" name="Picture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Picture 56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53E8" w14:textId="77777777" w:rsidR="00BA1FC4" w:rsidRDefault="00000000">
      <w:pPr>
        <w:spacing w:after="318" w:line="428" w:lineRule="auto"/>
        <w:ind w:left="28" w:right="1"/>
        <w:jc w:val="center"/>
      </w:pPr>
      <w:r>
        <w:rPr>
          <w:i/>
          <w:sz w:val="20"/>
        </w:rPr>
        <w:t>Figure 17: Story 1 - Quarter Wise Analysis</w:t>
      </w:r>
    </w:p>
    <w:p w14:paraId="4D00A86C" w14:textId="77777777" w:rsidR="00BA1FC4" w:rsidRDefault="00000000">
      <w:pPr>
        <w:spacing w:after="0" w:line="259" w:lineRule="auto"/>
        <w:ind w:left="179" w:right="-197" w:firstLine="0"/>
      </w:pPr>
      <w:r>
        <w:rPr>
          <w:noProof/>
        </w:rPr>
        <w:drawing>
          <wp:inline distT="0" distB="0" distL="0" distR="0" wp14:anchorId="6428CBB7" wp14:editId="0C1C174E">
            <wp:extent cx="5943600" cy="3343275"/>
            <wp:effectExtent l="0" t="0" r="0" b="0"/>
            <wp:docPr id="571" name="Picture 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Picture 57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1978" w14:textId="77777777" w:rsidR="00BA1FC4" w:rsidRDefault="00000000">
      <w:pPr>
        <w:spacing w:after="318" w:line="428" w:lineRule="auto"/>
        <w:ind w:left="28" w:right="1"/>
        <w:jc w:val="center"/>
      </w:pPr>
      <w:r>
        <w:rPr>
          <w:i/>
          <w:sz w:val="20"/>
        </w:rPr>
        <w:t>Figure 18: Story 1 - Regional Distribution</w:t>
      </w:r>
    </w:p>
    <w:p w14:paraId="0EBFE019" w14:textId="77777777" w:rsidR="00BA1FC4" w:rsidRDefault="00000000">
      <w:pPr>
        <w:spacing w:after="238" w:line="259" w:lineRule="auto"/>
        <w:ind w:left="179" w:right="-197" w:firstLine="0"/>
      </w:pPr>
      <w:r>
        <w:rPr>
          <w:noProof/>
        </w:rPr>
        <w:lastRenderedPageBreak/>
        <w:drawing>
          <wp:inline distT="0" distB="0" distL="0" distR="0" wp14:anchorId="2CB6CD6D" wp14:editId="7BF38A03">
            <wp:extent cx="5943600" cy="3343275"/>
            <wp:effectExtent l="0" t="0" r="0" b="0"/>
            <wp:docPr id="576" name="Picture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Picture 57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C7D7" w14:textId="77777777" w:rsidR="00BA1FC4" w:rsidRDefault="00000000">
      <w:pPr>
        <w:spacing w:after="454" w:line="265" w:lineRule="auto"/>
        <w:ind w:left="2905"/>
      </w:pPr>
      <w:r>
        <w:rPr>
          <w:i/>
          <w:sz w:val="20"/>
        </w:rPr>
        <w:t>Figure 19: Story 1 - Metro City States Analysis</w:t>
      </w:r>
    </w:p>
    <w:p w14:paraId="3C737C1D" w14:textId="77777777" w:rsidR="00BA1FC4" w:rsidRDefault="00000000">
      <w:pPr>
        <w:pStyle w:val="Heading2"/>
        <w:ind w:left="-5"/>
      </w:pPr>
      <w:r>
        <w:t>7.2 Key Findings</w:t>
      </w:r>
    </w:p>
    <w:p w14:paraId="356D4BDD" w14:textId="77777777" w:rsidR="00BA1FC4" w:rsidRDefault="00000000">
      <w:pPr>
        <w:ind w:left="-5"/>
      </w:pPr>
      <w:r>
        <w:t>Scenario 1 - Overall Consumption Trends:</w:t>
      </w:r>
    </w:p>
    <w:p w14:paraId="3D042345" w14:textId="77777777" w:rsidR="00BA1FC4" w:rsidRDefault="00000000">
      <w:pPr>
        <w:numPr>
          <w:ilvl w:val="0"/>
          <w:numId w:val="10"/>
        </w:numPr>
        <w:ind w:hanging="146"/>
      </w:pPr>
      <w:r>
        <w:t>National electricity consumption showed typical seasonal patterns in 2019 with peaks during summer and winter months</w:t>
      </w:r>
    </w:p>
    <w:p w14:paraId="62C9DA91" w14:textId="77777777" w:rsidR="00BA1FC4" w:rsidRDefault="00000000">
      <w:pPr>
        <w:numPr>
          <w:ilvl w:val="0"/>
          <w:numId w:val="10"/>
        </w:numPr>
        <w:ind w:hanging="146"/>
      </w:pPr>
      <w:r>
        <w:t>March-June 2020 lockdown period resulted in notable reduction in electricity demand across most sectors</w:t>
      </w:r>
    </w:p>
    <w:p w14:paraId="74D2D7F8" w14:textId="77777777" w:rsidR="00BA1FC4" w:rsidRDefault="00000000">
      <w:pPr>
        <w:numPr>
          <w:ilvl w:val="0"/>
          <w:numId w:val="10"/>
        </w:numPr>
        <w:ind w:hanging="146"/>
      </w:pPr>
      <w:r>
        <w:t>Peak decline observed in April-May 2020 coinciding with strictest lockdown measures</w:t>
      </w:r>
    </w:p>
    <w:p w14:paraId="57B4497E" w14:textId="77777777" w:rsidR="00BA1FC4" w:rsidRDefault="00000000">
      <w:pPr>
        <w:numPr>
          <w:ilvl w:val="0"/>
          <w:numId w:val="10"/>
        </w:numPr>
        <w:ind w:hanging="146"/>
      </w:pPr>
      <w:r>
        <w:t>Industrial and commercial consumption dropped significantly while residential consumption increased</w:t>
      </w:r>
    </w:p>
    <w:p w14:paraId="3A743F1D" w14:textId="77777777" w:rsidR="00BA1FC4" w:rsidRDefault="00000000">
      <w:pPr>
        <w:numPr>
          <w:ilvl w:val="0"/>
          <w:numId w:val="10"/>
        </w:numPr>
        <w:spacing w:after="285"/>
        <w:ind w:hanging="146"/>
      </w:pPr>
      <w:r>
        <w:t>Recovery began from July 2020 onwards with gradual return to normal consumption patterns</w:t>
      </w:r>
    </w:p>
    <w:p w14:paraId="18A61B4C" w14:textId="77777777" w:rsidR="00BA1FC4" w:rsidRDefault="00000000">
      <w:pPr>
        <w:ind w:left="-5"/>
      </w:pPr>
      <w:r>
        <w:t>Scenario 2 - Regional Variations:</w:t>
      </w:r>
    </w:p>
    <w:p w14:paraId="3771EB55" w14:textId="77777777" w:rsidR="00BA1FC4" w:rsidRDefault="00000000">
      <w:pPr>
        <w:numPr>
          <w:ilvl w:val="0"/>
          <w:numId w:val="10"/>
        </w:numPr>
        <w:ind w:hanging="146"/>
      </w:pPr>
      <w:r>
        <w:t>Southern states maintained relatively stable consumption despite lockdown, indicating resilient industrial base</w:t>
      </w:r>
    </w:p>
    <w:p w14:paraId="285DE29D" w14:textId="77777777" w:rsidR="00BA1FC4" w:rsidRDefault="00000000">
      <w:pPr>
        <w:numPr>
          <w:ilvl w:val="0"/>
          <w:numId w:val="10"/>
        </w:numPr>
        <w:ind w:hanging="146"/>
      </w:pPr>
      <w:r>
        <w:t>Northern states experienced sharper fluctuations, particularly in agricultural sector dependent areas</w:t>
      </w:r>
    </w:p>
    <w:p w14:paraId="34CB667F" w14:textId="77777777" w:rsidR="00BA1FC4" w:rsidRDefault="00000000">
      <w:pPr>
        <w:numPr>
          <w:ilvl w:val="0"/>
          <w:numId w:val="10"/>
        </w:numPr>
        <w:ind w:hanging="146"/>
      </w:pPr>
      <w:r>
        <w:t>Western states showed faster recovery trajectory post-lockdown</w:t>
      </w:r>
    </w:p>
    <w:p w14:paraId="7A27D838" w14:textId="77777777" w:rsidR="00BA1FC4" w:rsidRDefault="00000000">
      <w:pPr>
        <w:numPr>
          <w:ilvl w:val="0"/>
          <w:numId w:val="10"/>
        </w:numPr>
        <w:ind w:hanging="146"/>
      </w:pPr>
      <w:r>
        <w:t>Northeastern states demonstrated lower absolute consumption but consistent regional demand patterns</w:t>
      </w:r>
    </w:p>
    <w:p w14:paraId="659EE47D" w14:textId="77777777" w:rsidR="00BA1FC4" w:rsidRDefault="00000000">
      <w:pPr>
        <w:numPr>
          <w:ilvl w:val="0"/>
          <w:numId w:val="10"/>
        </w:numPr>
        <w:spacing w:after="285"/>
        <w:ind w:hanging="146"/>
      </w:pPr>
      <w:r>
        <w:t>Eastern states showed varied patterns with some states recovering quickly while others lagged</w:t>
      </w:r>
    </w:p>
    <w:p w14:paraId="1BB06AE6" w14:textId="77777777" w:rsidR="00BA1FC4" w:rsidRDefault="00000000">
      <w:pPr>
        <w:ind w:left="-5"/>
      </w:pPr>
      <w:r>
        <w:t>Scenario 3 - Recovery Analysis:</w:t>
      </w:r>
    </w:p>
    <w:p w14:paraId="5A01CB13" w14:textId="77777777" w:rsidR="00BA1FC4" w:rsidRDefault="00000000">
      <w:pPr>
        <w:numPr>
          <w:ilvl w:val="0"/>
          <w:numId w:val="10"/>
        </w:numPr>
        <w:ind w:hanging="146"/>
      </w:pPr>
      <w:r>
        <w:t>By September 2020, most states had recovered 80-90% of pre-lockdown consumption levels</w:t>
      </w:r>
    </w:p>
    <w:p w14:paraId="11D889B9" w14:textId="77777777" w:rsidR="00BA1FC4" w:rsidRDefault="00000000">
      <w:pPr>
        <w:numPr>
          <w:ilvl w:val="0"/>
          <w:numId w:val="10"/>
        </w:numPr>
        <w:ind w:hanging="146"/>
      </w:pPr>
      <w:r>
        <w:lastRenderedPageBreak/>
        <w:t>By December 2020, majority of states exceeded pre-lockdown consumption baseline</w:t>
      </w:r>
    </w:p>
    <w:p w14:paraId="3B282E50" w14:textId="77777777" w:rsidR="00BA1FC4" w:rsidRDefault="00000000">
      <w:pPr>
        <w:numPr>
          <w:ilvl w:val="0"/>
          <w:numId w:val="10"/>
        </w:numPr>
        <w:ind w:hanging="146"/>
      </w:pPr>
      <w:r>
        <w:t>Recovery was faster in states with higher industrial concentration</w:t>
      </w:r>
    </w:p>
    <w:p w14:paraId="0F857E12" w14:textId="77777777" w:rsidR="00BA1FC4" w:rsidRDefault="00000000">
      <w:pPr>
        <w:numPr>
          <w:ilvl w:val="0"/>
          <w:numId w:val="10"/>
        </w:numPr>
        <w:ind w:hanging="146"/>
      </w:pPr>
      <w:r>
        <w:t>Agricultural-dependent states showed steadier but slower recovery patterns</w:t>
      </w:r>
    </w:p>
    <w:p w14:paraId="0F422533" w14:textId="77777777" w:rsidR="00BA1FC4" w:rsidRDefault="00000000">
      <w:pPr>
        <w:numPr>
          <w:ilvl w:val="0"/>
          <w:numId w:val="10"/>
        </w:numPr>
        <w:spacing w:after="247"/>
        <w:ind w:hanging="146"/>
      </w:pPr>
      <w:r>
        <w:t>Regional economic characteristics strongly influenced recovery speed</w:t>
      </w:r>
    </w:p>
    <w:p w14:paraId="7799D2E4" w14:textId="77777777" w:rsidR="00BA1FC4" w:rsidRDefault="00000000">
      <w:pPr>
        <w:spacing w:after="1" w:line="259" w:lineRule="auto"/>
        <w:ind w:left="0" w:firstLine="0"/>
      </w:pPr>
      <w:r>
        <w:rPr>
          <w:b/>
          <w:color w:val="4F81BD"/>
        </w:rPr>
        <w:t>Statistical Summary</w:t>
      </w:r>
    </w:p>
    <w:tbl>
      <w:tblPr>
        <w:tblStyle w:val="TableGrid"/>
        <w:tblW w:w="9360" w:type="dxa"/>
        <w:tblInd w:w="-110" w:type="dxa"/>
        <w:tblCellMar>
          <w:top w:w="1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A1FC4" w14:paraId="4158E6FD" w14:textId="77777777">
        <w:trPr>
          <w:trHeight w:val="565"/>
        </w:trPr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633C6BF6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Period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2006B561" w14:textId="77777777" w:rsidR="00BA1FC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Avg</w:t>
            </w:r>
            <w:proofErr w:type="spellEnd"/>
            <w:r>
              <w:rPr>
                <w:b/>
              </w:rPr>
              <w:t xml:space="preserve"> Consumption (GWh)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C690B20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Peak Consumption (GWh)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24DCB001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Consumption Change (%)</w:t>
            </w:r>
          </w:p>
        </w:tc>
      </w:tr>
      <w:tr w:rsidR="00BA1FC4" w14:paraId="5B4E5FA7" w14:textId="77777777">
        <w:trPr>
          <w:trHeight w:val="572"/>
        </w:trPr>
        <w:tc>
          <w:tcPr>
            <w:tcW w:w="2340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AA23C79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Jan-Feb 2020 (</w:t>
            </w:r>
            <w:proofErr w:type="spellStart"/>
            <w:r>
              <w:rPr>
                <w:b/>
              </w:rPr>
              <w:t>PreLockdown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340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CF6A927" w14:textId="77777777" w:rsidR="00BA1FC4" w:rsidRDefault="00000000">
            <w:pPr>
              <w:spacing w:after="0" w:line="259" w:lineRule="auto"/>
              <w:ind w:left="0" w:firstLine="0"/>
            </w:pPr>
            <w:r>
              <w:t>~85,000</w:t>
            </w:r>
          </w:p>
        </w:tc>
        <w:tc>
          <w:tcPr>
            <w:tcW w:w="2340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DC403AC" w14:textId="77777777" w:rsidR="00BA1FC4" w:rsidRDefault="00000000">
            <w:pPr>
              <w:spacing w:after="0" w:line="259" w:lineRule="auto"/>
              <w:ind w:left="0" w:firstLine="0"/>
            </w:pPr>
            <w:r>
              <w:t>~104,000</w:t>
            </w:r>
          </w:p>
        </w:tc>
        <w:tc>
          <w:tcPr>
            <w:tcW w:w="2340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3CDDAC4" w14:textId="77777777" w:rsidR="00BA1FC4" w:rsidRDefault="00000000">
            <w:pPr>
              <w:spacing w:after="0" w:line="259" w:lineRule="auto"/>
              <w:ind w:left="0" w:firstLine="0"/>
            </w:pPr>
            <w:r>
              <w:t>Baseline</w:t>
            </w:r>
          </w:p>
        </w:tc>
      </w:tr>
      <w:tr w:rsidR="00BA1FC4" w14:paraId="0B53686A" w14:textId="77777777">
        <w:trPr>
          <w:trHeight w:val="558"/>
        </w:trPr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8B86A53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Mar-Jun 2020 (Lockdown)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5D3D822" w14:textId="77777777" w:rsidR="00BA1FC4" w:rsidRDefault="00000000">
            <w:pPr>
              <w:spacing w:after="0" w:line="259" w:lineRule="auto"/>
              <w:ind w:left="0" w:firstLine="0"/>
            </w:pPr>
            <w:r>
              <w:t>~61,000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B174BFF" w14:textId="77777777" w:rsidR="00BA1FC4" w:rsidRDefault="00000000">
            <w:pPr>
              <w:spacing w:after="0" w:line="259" w:lineRule="auto"/>
              <w:ind w:left="0" w:firstLine="0"/>
            </w:pPr>
            <w:r>
              <w:t>~78,000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7CB3F97" w14:textId="77777777" w:rsidR="00BA1FC4" w:rsidRDefault="00000000">
            <w:pPr>
              <w:spacing w:after="0" w:line="259" w:lineRule="auto"/>
              <w:ind w:left="0" w:firstLine="0"/>
            </w:pPr>
            <w:r>
              <w:t>-28.2%</w:t>
            </w:r>
          </w:p>
        </w:tc>
      </w:tr>
      <w:tr w:rsidR="00BA1FC4" w14:paraId="6473CA6A" w14:textId="77777777">
        <w:trPr>
          <w:trHeight w:val="558"/>
        </w:trPr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9D954D8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Jul-Dec 2020 (Recovery)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198ADFF" w14:textId="77777777" w:rsidR="00BA1FC4" w:rsidRDefault="00000000">
            <w:pPr>
              <w:spacing w:after="0" w:line="259" w:lineRule="auto"/>
              <w:ind w:left="0" w:firstLine="0"/>
            </w:pPr>
            <w:r>
              <w:t>~68,000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957ED13" w14:textId="77777777" w:rsidR="00BA1FC4" w:rsidRDefault="00000000">
            <w:pPr>
              <w:spacing w:after="0" w:line="259" w:lineRule="auto"/>
              <w:ind w:left="0" w:firstLine="0"/>
            </w:pPr>
            <w:r>
              <w:t>~93,000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D2EB8C8" w14:textId="77777777" w:rsidR="00BA1FC4" w:rsidRDefault="00000000">
            <w:pPr>
              <w:spacing w:after="0" w:line="259" w:lineRule="auto"/>
              <w:ind w:left="0" w:firstLine="0"/>
            </w:pPr>
            <w:r>
              <w:t>-20.0%</w:t>
            </w:r>
          </w:p>
        </w:tc>
      </w:tr>
      <w:tr w:rsidR="00BA1FC4" w14:paraId="692366B8" w14:textId="77777777">
        <w:trPr>
          <w:trHeight w:val="293"/>
        </w:trPr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92924B7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Full Year 2020 vs 2019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A726303" w14:textId="77777777" w:rsidR="00BA1FC4" w:rsidRDefault="00000000">
            <w:pPr>
              <w:spacing w:after="0" w:line="259" w:lineRule="auto"/>
              <w:ind w:left="0" w:firstLine="0"/>
            </w:pPr>
            <w:r>
              <w:t>~65,000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14D3E76" w14:textId="77777777" w:rsidR="00BA1FC4" w:rsidRDefault="00000000">
            <w:pPr>
              <w:spacing w:after="0" w:line="259" w:lineRule="auto"/>
              <w:ind w:left="0" w:firstLine="0"/>
            </w:pPr>
            <w:r>
              <w:t>~104,000</w:t>
            </w:r>
          </w:p>
        </w:tc>
        <w:tc>
          <w:tcPr>
            <w:tcW w:w="234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B61FC93" w14:textId="77777777" w:rsidR="00BA1FC4" w:rsidRDefault="00000000">
            <w:pPr>
              <w:spacing w:after="0" w:line="259" w:lineRule="auto"/>
              <w:ind w:left="0" w:firstLine="0"/>
            </w:pPr>
            <w:r>
              <w:t>-16.5%</w:t>
            </w:r>
          </w:p>
        </w:tc>
      </w:tr>
    </w:tbl>
    <w:p w14:paraId="0E28A073" w14:textId="77777777" w:rsidR="00BA1FC4" w:rsidRDefault="00000000">
      <w:pPr>
        <w:pStyle w:val="Heading1"/>
        <w:spacing w:after="195"/>
        <w:ind w:left="-5"/>
      </w:pPr>
      <w:r>
        <w:t>8. ADVANTAGES &amp; DISADVANTAGES</w:t>
      </w:r>
    </w:p>
    <w:p w14:paraId="47A01C11" w14:textId="77777777" w:rsidR="00BA1FC4" w:rsidRDefault="00000000">
      <w:pPr>
        <w:spacing w:after="285"/>
        <w:ind w:left="-5"/>
      </w:pPr>
      <w:r>
        <w:t>Advantages of the Analysis Approach:</w:t>
      </w:r>
    </w:p>
    <w:p w14:paraId="64618C2B" w14:textId="77777777" w:rsidR="00BA1FC4" w:rsidRDefault="00000000">
      <w:pPr>
        <w:numPr>
          <w:ilvl w:val="0"/>
          <w:numId w:val="11"/>
        </w:numPr>
        <w:ind w:hanging="214"/>
      </w:pPr>
      <w:r>
        <w:t>Comprehensive Coverage: Includes all Indian states across 24-month period</w:t>
      </w:r>
    </w:p>
    <w:p w14:paraId="0D4B3F37" w14:textId="77777777" w:rsidR="00BA1FC4" w:rsidRDefault="00000000">
      <w:pPr>
        <w:numPr>
          <w:ilvl w:val="0"/>
          <w:numId w:val="11"/>
        </w:numPr>
        <w:ind w:hanging="214"/>
      </w:pPr>
      <w:r>
        <w:t>Multi-dimensional Analysis: Considers national, regional, and sectoral perspectives</w:t>
      </w:r>
    </w:p>
    <w:p w14:paraId="1AC4E28C" w14:textId="77777777" w:rsidR="00BA1FC4" w:rsidRDefault="00000000">
      <w:pPr>
        <w:numPr>
          <w:ilvl w:val="0"/>
          <w:numId w:val="11"/>
        </w:numPr>
        <w:ind w:hanging="214"/>
      </w:pPr>
      <w:r>
        <w:t>Temporal Precision: Month-by-month granularity captures precise impact timing</w:t>
      </w:r>
    </w:p>
    <w:p w14:paraId="0E33C5DE" w14:textId="77777777" w:rsidR="00BA1FC4" w:rsidRDefault="00000000">
      <w:pPr>
        <w:numPr>
          <w:ilvl w:val="0"/>
          <w:numId w:val="11"/>
        </w:numPr>
        <w:ind w:hanging="214"/>
      </w:pPr>
      <w:r>
        <w:t>Real-world Relevance: Addresses critical pandemic-related questions</w:t>
      </w:r>
    </w:p>
    <w:p w14:paraId="733A812E" w14:textId="77777777" w:rsidR="00BA1FC4" w:rsidRDefault="00000000">
      <w:pPr>
        <w:numPr>
          <w:ilvl w:val="0"/>
          <w:numId w:val="11"/>
        </w:numPr>
        <w:ind w:hanging="214"/>
      </w:pPr>
      <w:r>
        <w:t>Statistical Rigor: Employs validated analytical techniques</w:t>
      </w:r>
    </w:p>
    <w:p w14:paraId="267AB002" w14:textId="77777777" w:rsidR="00BA1FC4" w:rsidRDefault="00000000">
      <w:pPr>
        <w:numPr>
          <w:ilvl w:val="0"/>
          <w:numId w:val="11"/>
        </w:numPr>
        <w:ind w:hanging="214"/>
      </w:pPr>
      <w:r>
        <w:t>Actionable Insights: Findings directly applicable to policy and planning</w:t>
      </w:r>
    </w:p>
    <w:p w14:paraId="4BBEFE97" w14:textId="77777777" w:rsidR="00BA1FC4" w:rsidRDefault="00000000">
      <w:pPr>
        <w:numPr>
          <w:ilvl w:val="0"/>
          <w:numId w:val="11"/>
        </w:numPr>
        <w:ind w:hanging="214"/>
      </w:pPr>
      <w:r>
        <w:t>Scenario-based Framework: Organized approach facilitating easy interpretation</w:t>
      </w:r>
    </w:p>
    <w:p w14:paraId="7939B3BB" w14:textId="77777777" w:rsidR="00BA1FC4" w:rsidRDefault="00000000">
      <w:pPr>
        <w:numPr>
          <w:ilvl w:val="0"/>
          <w:numId w:val="11"/>
        </w:numPr>
        <w:spacing w:after="219" w:line="323" w:lineRule="auto"/>
        <w:ind w:hanging="214"/>
      </w:pPr>
      <w:r>
        <w:t>Interactive Visualizations: Tableau enables dynamic exploration of data✓ Reproducibility: Methodology can be applied to other time periods or regions Limitations and Disadvantages:</w:t>
      </w:r>
    </w:p>
    <w:p w14:paraId="35B0F4B6" w14:textId="77777777" w:rsidR="00BA1FC4" w:rsidRDefault="00000000">
      <w:pPr>
        <w:numPr>
          <w:ilvl w:val="0"/>
          <w:numId w:val="12"/>
        </w:numPr>
        <w:ind w:hanging="174"/>
      </w:pPr>
      <w:r>
        <w:t>Data Granularity: Monthly data may obscure week-to-week variations</w:t>
      </w:r>
    </w:p>
    <w:p w14:paraId="60A8B39F" w14:textId="77777777" w:rsidR="00BA1FC4" w:rsidRDefault="00000000">
      <w:pPr>
        <w:numPr>
          <w:ilvl w:val="0"/>
          <w:numId w:val="12"/>
        </w:numPr>
        <w:ind w:hanging="174"/>
      </w:pPr>
      <w:r>
        <w:t>Sectoral Attribution: Cannot precisely attribute consumption to specific sectors without detailed consumption data</w:t>
      </w:r>
    </w:p>
    <w:p w14:paraId="42FFBBDE" w14:textId="77777777" w:rsidR="00BA1FC4" w:rsidRDefault="00000000">
      <w:pPr>
        <w:numPr>
          <w:ilvl w:val="0"/>
          <w:numId w:val="12"/>
        </w:numPr>
        <w:ind w:hanging="174"/>
      </w:pPr>
      <w:r>
        <w:t>External Factors: Other variables (weather, policy, tariff changes) not fully captured✗ Forecasting Uncertainty: Post-lockdown period still showing adjustment, affecting trend establishment</w:t>
      </w:r>
    </w:p>
    <w:p w14:paraId="67D71D12" w14:textId="77777777" w:rsidR="00BA1FC4" w:rsidRDefault="00000000">
      <w:pPr>
        <w:numPr>
          <w:ilvl w:val="0"/>
          <w:numId w:val="12"/>
        </w:numPr>
        <w:ind w:hanging="174"/>
      </w:pPr>
      <w:r>
        <w:t>Regional Heterogeneity: High variation within regions limits generalization</w:t>
      </w:r>
    </w:p>
    <w:p w14:paraId="42832B2F" w14:textId="77777777" w:rsidR="00BA1FC4" w:rsidRDefault="00000000">
      <w:pPr>
        <w:numPr>
          <w:ilvl w:val="0"/>
          <w:numId w:val="12"/>
        </w:numPr>
        <w:ind w:hanging="174"/>
      </w:pPr>
      <w:r>
        <w:t>Data Quality: Potential reporting inconsistencies across states</w:t>
      </w:r>
    </w:p>
    <w:p w14:paraId="3D1C7647" w14:textId="77777777" w:rsidR="00BA1FC4" w:rsidRDefault="00000000">
      <w:pPr>
        <w:numPr>
          <w:ilvl w:val="0"/>
          <w:numId w:val="12"/>
        </w:numPr>
        <w:ind w:hanging="174"/>
      </w:pPr>
      <w:r>
        <w:t>Time Lag: Some state reporting may have processing delays</w:t>
      </w:r>
    </w:p>
    <w:p w14:paraId="07F25139" w14:textId="77777777" w:rsidR="00BA1FC4" w:rsidRDefault="00000000">
      <w:pPr>
        <w:numPr>
          <w:ilvl w:val="0"/>
          <w:numId w:val="12"/>
        </w:numPr>
        <w:ind w:hanging="174"/>
      </w:pPr>
      <w:r>
        <w:t>Limited Predictive Power: 2020 data may be anomalous, complicating future forecasting</w:t>
      </w:r>
    </w:p>
    <w:p w14:paraId="7622997F" w14:textId="77777777" w:rsidR="00BA1FC4" w:rsidRDefault="00000000">
      <w:pPr>
        <w:pStyle w:val="Heading1"/>
        <w:spacing w:after="195"/>
        <w:ind w:left="-5"/>
      </w:pPr>
      <w:r>
        <w:lastRenderedPageBreak/>
        <w:t>9. CONCLUSION</w:t>
      </w:r>
    </w:p>
    <w:p w14:paraId="28679A45" w14:textId="77777777" w:rsidR="00BA1FC4" w:rsidRDefault="00000000">
      <w:pPr>
        <w:spacing w:after="285"/>
        <w:ind w:left="-5"/>
      </w:pPr>
      <w:r>
        <w:t>This comprehensive analysis of Indian electricity consumption patterns from January 2019 to December 2020 provides critical insights into how the COVID-19 pandemic affected energy demand across the nation.</w:t>
      </w:r>
    </w:p>
    <w:p w14:paraId="299609BB" w14:textId="77777777" w:rsidR="00BA1FC4" w:rsidRDefault="00000000">
      <w:pPr>
        <w:spacing w:after="285"/>
        <w:ind w:left="-5"/>
      </w:pPr>
      <w:r>
        <w:t>Key Conclusions:</w:t>
      </w:r>
    </w:p>
    <w:p w14:paraId="7C001B67" w14:textId="77777777" w:rsidR="00BA1FC4" w:rsidRDefault="00000000">
      <w:pPr>
        <w:numPr>
          <w:ilvl w:val="0"/>
          <w:numId w:val="13"/>
        </w:numPr>
        <w:spacing w:after="285"/>
      </w:pPr>
      <w:r>
        <w:t>Pandemic Impact Magnitude: The nationwide lockdown resulted in a measurable but temporary reduction in electricity demand, with the most significant impact during April-May 2020 (approximately 28% decline).</w:t>
      </w:r>
    </w:p>
    <w:p w14:paraId="2B2841C5" w14:textId="77777777" w:rsidR="00BA1FC4" w:rsidRDefault="00000000">
      <w:pPr>
        <w:numPr>
          <w:ilvl w:val="0"/>
          <w:numId w:val="13"/>
        </w:numPr>
        <w:spacing w:after="285"/>
      </w:pPr>
      <w:r>
        <w:t>Regional Resilience: Different regions demonstrated varying capacity to maintain consumption levels during disruption, with industrial and service-sector-dependent states showing greater vulnerability than those with diversified economies.</w:t>
      </w:r>
    </w:p>
    <w:p w14:paraId="426FE614" w14:textId="77777777" w:rsidR="00BA1FC4" w:rsidRDefault="00000000">
      <w:pPr>
        <w:numPr>
          <w:ilvl w:val="0"/>
          <w:numId w:val="13"/>
        </w:numPr>
        <w:spacing w:after="285"/>
      </w:pPr>
      <w:r>
        <w:t>Rapid Recovery: Despite initial sharp decline, the Indian electricity sector demonstrated remarkable resilience, with most regions recovering to near pre-lockdown levels by late 2020, indicating underlying economic strength.</w:t>
      </w:r>
    </w:p>
    <w:p w14:paraId="59DA59FE" w14:textId="77777777" w:rsidR="00BA1FC4" w:rsidRDefault="00000000">
      <w:pPr>
        <w:numPr>
          <w:ilvl w:val="0"/>
          <w:numId w:val="13"/>
        </w:numPr>
        <w:spacing w:after="285"/>
      </w:pPr>
      <w:r>
        <w:t>Sectoral Shifts: The pandemic induced structural shifts in consumption patterns, with increased residential usage offsetting significant industrial and commercial declines.</w:t>
      </w:r>
    </w:p>
    <w:p w14:paraId="28BB3F1D" w14:textId="77777777" w:rsidR="00BA1FC4" w:rsidRDefault="00000000">
      <w:pPr>
        <w:numPr>
          <w:ilvl w:val="0"/>
          <w:numId w:val="13"/>
        </w:numPr>
        <w:spacing w:after="285"/>
      </w:pPr>
      <w:r>
        <w:t>Policy Implications: The analysis reveals the critical importance of regional diversity in infrastructure planning and the need for flexible, adaptive energy management strategies.</w:t>
      </w:r>
    </w:p>
    <w:p w14:paraId="32710D35" w14:textId="77777777" w:rsidR="00BA1FC4" w:rsidRDefault="00000000">
      <w:pPr>
        <w:numPr>
          <w:ilvl w:val="0"/>
          <w:numId w:val="13"/>
        </w:numPr>
        <w:spacing w:after="285"/>
      </w:pPr>
      <w:r>
        <w:t>Growth Potential: The analysis affirms India's continued potential for electricity consumption growth as economic activity normalizes and development continues.</w:t>
      </w:r>
    </w:p>
    <w:p w14:paraId="361483A5" w14:textId="77777777" w:rsidR="00BA1FC4" w:rsidRDefault="00000000">
      <w:pPr>
        <w:ind w:left="-5"/>
      </w:pPr>
      <w:r>
        <w:t>This analysis demonstrates the value of electricity consumption data as a real-time indicator of economic health and activity levels, making it essential for policy makers, planners, and utility operators.</w:t>
      </w:r>
    </w:p>
    <w:p w14:paraId="4C0B1F2B" w14:textId="77777777" w:rsidR="00BA1FC4" w:rsidRDefault="00000000">
      <w:pPr>
        <w:pStyle w:val="Heading1"/>
        <w:spacing w:after="195"/>
        <w:ind w:left="-5"/>
      </w:pPr>
      <w:r>
        <w:t>10. FUTURE SCOPE</w:t>
      </w:r>
    </w:p>
    <w:p w14:paraId="61B7805F" w14:textId="77777777" w:rsidR="00BA1FC4" w:rsidRDefault="00000000">
      <w:pPr>
        <w:spacing w:after="285"/>
        <w:ind w:left="-5"/>
      </w:pPr>
      <w:r>
        <w:t>Potential Extensions and Future Work:</w:t>
      </w:r>
    </w:p>
    <w:p w14:paraId="57C4AEDA" w14:textId="77777777" w:rsidR="00BA1FC4" w:rsidRDefault="00000000">
      <w:pPr>
        <w:ind w:left="-5"/>
      </w:pPr>
      <w:r>
        <w:t>1. Sectoral Decomposition:</w:t>
      </w:r>
    </w:p>
    <w:p w14:paraId="2F74C214" w14:textId="77777777" w:rsidR="00BA1FC4" w:rsidRDefault="00000000">
      <w:pPr>
        <w:numPr>
          <w:ilvl w:val="0"/>
          <w:numId w:val="14"/>
        </w:numPr>
        <w:ind w:right="2556" w:hanging="146"/>
      </w:pPr>
      <w:r>
        <w:t>Obtain detailed sector-wise consumption data (agriculture, industry, residential, commercial)</w:t>
      </w:r>
    </w:p>
    <w:p w14:paraId="2D464DC9" w14:textId="77777777" w:rsidR="00BA1FC4" w:rsidRDefault="00000000">
      <w:pPr>
        <w:numPr>
          <w:ilvl w:val="0"/>
          <w:numId w:val="14"/>
        </w:numPr>
        <w:spacing w:after="285"/>
        <w:ind w:right="2556" w:hanging="146"/>
      </w:pPr>
      <w:r>
        <w:t>Conduct sector-specific impact analysis   • Identify sector-specific recovery trajectories</w:t>
      </w:r>
    </w:p>
    <w:p w14:paraId="7D22EDA9" w14:textId="77777777" w:rsidR="00BA1FC4" w:rsidRDefault="00000000">
      <w:pPr>
        <w:ind w:left="-5"/>
      </w:pPr>
      <w:r>
        <w:t>2. Granular Temporal Analysis:</w:t>
      </w:r>
    </w:p>
    <w:p w14:paraId="40045DD6" w14:textId="77777777" w:rsidR="00BA1FC4" w:rsidRDefault="00000000">
      <w:pPr>
        <w:numPr>
          <w:ilvl w:val="0"/>
          <w:numId w:val="15"/>
        </w:numPr>
        <w:ind w:right="1432" w:hanging="146"/>
      </w:pPr>
      <w:r>
        <w:t>Incorporate weekly or daily consumption data for better trend identification</w:t>
      </w:r>
    </w:p>
    <w:p w14:paraId="0290B4E3" w14:textId="77777777" w:rsidR="00BA1FC4" w:rsidRDefault="00000000">
      <w:pPr>
        <w:numPr>
          <w:ilvl w:val="0"/>
          <w:numId w:val="15"/>
        </w:numPr>
        <w:spacing w:after="285"/>
        <w:ind w:right="1432" w:hanging="146"/>
      </w:pPr>
      <w:proofErr w:type="spellStart"/>
      <w:r>
        <w:lastRenderedPageBreak/>
        <w:t>Analyze</w:t>
      </w:r>
      <w:proofErr w:type="spellEnd"/>
      <w:r>
        <w:t xml:space="preserve"> hourly patterns during lockdown and recovery periods   • Identify specific dates of policy changes and their immediate impacts</w:t>
      </w:r>
    </w:p>
    <w:p w14:paraId="0478094A" w14:textId="77777777" w:rsidR="00BA1FC4" w:rsidRDefault="00000000">
      <w:pPr>
        <w:ind w:left="-5"/>
      </w:pPr>
      <w:r>
        <w:t>3. Causal Analysis:</w:t>
      </w:r>
    </w:p>
    <w:p w14:paraId="0C08FE6E" w14:textId="77777777" w:rsidR="00BA1FC4" w:rsidRDefault="00000000">
      <w:pPr>
        <w:numPr>
          <w:ilvl w:val="0"/>
          <w:numId w:val="16"/>
        </w:numPr>
        <w:ind w:hanging="146"/>
      </w:pPr>
      <w:r>
        <w:t>Integrate economic indicators (GDP, employment, industrial production)</w:t>
      </w:r>
    </w:p>
    <w:p w14:paraId="50158250" w14:textId="77777777" w:rsidR="00BA1FC4" w:rsidRDefault="00000000">
      <w:pPr>
        <w:numPr>
          <w:ilvl w:val="0"/>
          <w:numId w:val="16"/>
        </w:numPr>
        <w:ind w:hanging="146"/>
      </w:pPr>
      <w:r>
        <w:t>Weather and climate data correlation analysis</w:t>
      </w:r>
    </w:p>
    <w:p w14:paraId="64352921" w14:textId="77777777" w:rsidR="00BA1FC4" w:rsidRDefault="00000000">
      <w:pPr>
        <w:numPr>
          <w:ilvl w:val="0"/>
          <w:numId w:val="16"/>
        </w:numPr>
        <w:spacing w:after="285"/>
        <w:ind w:hanging="146"/>
      </w:pPr>
      <w:r>
        <w:t>Policy intervention impact assessment</w:t>
      </w:r>
    </w:p>
    <w:p w14:paraId="6677C9C7" w14:textId="77777777" w:rsidR="00BA1FC4" w:rsidRDefault="00000000">
      <w:pPr>
        <w:ind w:left="-5"/>
      </w:pPr>
      <w:r>
        <w:t xml:space="preserve">4. Predictive </w:t>
      </w:r>
      <w:proofErr w:type="spellStart"/>
      <w:r>
        <w:t>Modeling</w:t>
      </w:r>
      <w:proofErr w:type="spellEnd"/>
      <w:r>
        <w:t>:</w:t>
      </w:r>
    </w:p>
    <w:p w14:paraId="1C84BBA0" w14:textId="77777777" w:rsidR="00BA1FC4" w:rsidRDefault="00000000">
      <w:pPr>
        <w:numPr>
          <w:ilvl w:val="0"/>
          <w:numId w:val="17"/>
        </w:numPr>
        <w:ind w:hanging="146"/>
      </w:pPr>
      <w:r>
        <w:t>Develop ARIMA/Prophet models for short-term forecasting</w:t>
      </w:r>
    </w:p>
    <w:p w14:paraId="2B1EA4EB" w14:textId="77777777" w:rsidR="00BA1FC4" w:rsidRDefault="00000000">
      <w:pPr>
        <w:numPr>
          <w:ilvl w:val="0"/>
          <w:numId w:val="17"/>
        </w:numPr>
        <w:ind w:hanging="146"/>
      </w:pPr>
      <w:r>
        <w:t>Machine learning models for consumption prediction</w:t>
      </w:r>
    </w:p>
    <w:p w14:paraId="51A9A343" w14:textId="77777777" w:rsidR="00BA1FC4" w:rsidRDefault="00000000">
      <w:pPr>
        <w:numPr>
          <w:ilvl w:val="0"/>
          <w:numId w:val="17"/>
        </w:numPr>
        <w:spacing w:after="285"/>
        <w:ind w:hanging="146"/>
      </w:pPr>
      <w:r>
        <w:t>Scenario-based forecasting for policy planning</w:t>
      </w:r>
    </w:p>
    <w:p w14:paraId="73E91DA6" w14:textId="77777777" w:rsidR="00BA1FC4" w:rsidRDefault="00000000">
      <w:pPr>
        <w:ind w:left="-5"/>
      </w:pPr>
      <w:r>
        <w:t>5. Comparative Analysis:</w:t>
      </w:r>
    </w:p>
    <w:p w14:paraId="5123611D" w14:textId="77777777" w:rsidR="00BA1FC4" w:rsidRDefault="00000000">
      <w:pPr>
        <w:numPr>
          <w:ilvl w:val="0"/>
          <w:numId w:val="18"/>
        </w:numPr>
        <w:ind w:right="2624" w:hanging="146"/>
      </w:pPr>
      <w:r>
        <w:t>Compare India with other countries' pandemic energy impacts</w:t>
      </w:r>
    </w:p>
    <w:p w14:paraId="55518075" w14:textId="77777777" w:rsidR="00BA1FC4" w:rsidRDefault="00000000">
      <w:pPr>
        <w:numPr>
          <w:ilvl w:val="0"/>
          <w:numId w:val="18"/>
        </w:numPr>
        <w:spacing w:after="285"/>
        <w:ind w:right="2624" w:hanging="146"/>
      </w:pPr>
      <w:r>
        <w:t>Cross-country recovery pattern analysis   • Learning from international best practices</w:t>
      </w:r>
    </w:p>
    <w:p w14:paraId="32B9EA10" w14:textId="77777777" w:rsidR="00BA1FC4" w:rsidRDefault="00000000">
      <w:pPr>
        <w:ind w:left="-5"/>
      </w:pPr>
      <w:r>
        <w:t>6. Sustainability Assessment:</w:t>
      </w:r>
    </w:p>
    <w:p w14:paraId="21552E52" w14:textId="77777777" w:rsidR="00BA1FC4" w:rsidRDefault="00000000">
      <w:pPr>
        <w:numPr>
          <w:ilvl w:val="0"/>
          <w:numId w:val="19"/>
        </w:numPr>
        <w:ind w:hanging="146"/>
      </w:pPr>
      <w:proofErr w:type="spellStart"/>
      <w:r>
        <w:t>Analyze</w:t>
      </w:r>
      <w:proofErr w:type="spellEnd"/>
      <w:r>
        <w:t xml:space="preserve"> renewable energy integration patterns</w:t>
      </w:r>
    </w:p>
    <w:p w14:paraId="5BDED6B4" w14:textId="77777777" w:rsidR="00BA1FC4" w:rsidRDefault="00000000">
      <w:pPr>
        <w:numPr>
          <w:ilvl w:val="0"/>
          <w:numId w:val="19"/>
        </w:numPr>
        <w:ind w:hanging="146"/>
      </w:pPr>
      <w:r>
        <w:t>Carbon footprint implications of consumption patterns</w:t>
      </w:r>
    </w:p>
    <w:p w14:paraId="0EDFAC35" w14:textId="77777777" w:rsidR="00BA1FC4" w:rsidRDefault="00000000">
      <w:pPr>
        <w:numPr>
          <w:ilvl w:val="0"/>
          <w:numId w:val="19"/>
        </w:numPr>
        <w:spacing w:after="285"/>
        <w:ind w:hanging="146"/>
      </w:pPr>
      <w:r>
        <w:t>Clean energy transition tracking</w:t>
      </w:r>
    </w:p>
    <w:p w14:paraId="35DE278D" w14:textId="77777777" w:rsidR="00BA1FC4" w:rsidRDefault="00000000">
      <w:pPr>
        <w:ind w:left="-5"/>
      </w:pPr>
      <w:r>
        <w:t>7. Advanced Visualization:</w:t>
      </w:r>
    </w:p>
    <w:p w14:paraId="26A00BD7" w14:textId="77777777" w:rsidR="00BA1FC4" w:rsidRDefault="00000000">
      <w:pPr>
        <w:numPr>
          <w:ilvl w:val="0"/>
          <w:numId w:val="20"/>
        </w:numPr>
        <w:ind w:hanging="146"/>
      </w:pPr>
      <w:r>
        <w:t>Interactive dashboards for real-time monitoring</w:t>
      </w:r>
    </w:p>
    <w:p w14:paraId="64F2F2BF" w14:textId="77777777" w:rsidR="00BA1FC4" w:rsidRDefault="00000000">
      <w:pPr>
        <w:numPr>
          <w:ilvl w:val="0"/>
          <w:numId w:val="20"/>
        </w:numPr>
        <w:ind w:hanging="146"/>
      </w:pPr>
      <w:r>
        <w:t>Animated visualizations showing temporal evolution</w:t>
      </w:r>
    </w:p>
    <w:p w14:paraId="575779B4" w14:textId="77777777" w:rsidR="00BA1FC4" w:rsidRDefault="00000000">
      <w:pPr>
        <w:numPr>
          <w:ilvl w:val="0"/>
          <w:numId w:val="20"/>
        </w:numPr>
        <w:spacing w:after="285"/>
        <w:ind w:hanging="146"/>
      </w:pPr>
      <w:r>
        <w:t>3D visualization of regional variations</w:t>
      </w:r>
    </w:p>
    <w:p w14:paraId="51E4D2F2" w14:textId="77777777" w:rsidR="00BA1FC4" w:rsidRDefault="00000000">
      <w:pPr>
        <w:ind w:left="-5"/>
      </w:pPr>
      <w:r>
        <w:t xml:space="preserve">8. Policy Scenario </w:t>
      </w:r>
      <w:proofErr w:type="spellStart"/>
      <w:r>
        <w:t>Modeling</w:t>
      </w:r>
      <w:proofErr w:type="spellEnd"/>
      <w:r>
        <w:t>:</w:t>
      </w:r>
    </w:p>
    <w:p w14:paraId="527D5E9C" w14:textId="77777777" w:rsidR="00BA1FC4" w:rsidRDefault="00000000">
      <w:pPr>
        <w:numPr>
          <w:ilvl w:val="0"/>
          <w:numId w:val="21"/>
        </w:numPr>
        <w:ind w:hanging="146"/>
      </w:pPr>
      <w:r>
        <w:t>Simulate impact of different policy interventions</w:t>
      </w:r>
    </w:p>
    <w:p w14:paraId="2EA37890" w14:textId="77777777" w:rsidR="00BA1FC4" w:rsidRDefault="00000000">
      <w:pPr>
        <w:numPr>
          <w:ilvl w:val="0"/>
          <w:numId w:val="21"/>
        </w:numPr>
        <w:ind w:hanging="146"/>
      </w:pPr>
      <w:r>
        <w:t>Forecast consumption under various development scenarios</w:t>
      </w:r>
    </w:p>
    <w:p w14:paraId="505509BF" w14:textId="77777777" w:rsidR="00BA1FC4" w:rsidRDefault="00000000">
      <w:pPr>
        <w:numPr>
          <w:ilvl w:val="0"/>
          <w:numId w:val="21"/>
        </w:numPr>
        <w:ind w:hanging="146"/>
      </w:pPr>
      <w:r>
        <w:t>Infrastructure planning support models</w:t>
      </w:r>
    </w:p>
    <w:p w14:paraId="6963D1A1" w14:textId="77777777" w:rsidR="00BA1FC4" w:rsidRDefault="00000000">
      <w:pPr>
        <w:pStyle w:val="Heading2"/>
        <w:spacing w:after="0" w:line="464" w:lineRule="auto"/>
        <w:ind w:left="-5" w:right="7264"/>
      </w:pPr>
      <w:r>
        <w:rPr>
          <w:color w:val="365F91"/>
          <w:sz w:val="28"/>
        </w:rPr>
        <w:t xml:space="preserve">11. APPENDIX </w:t>
      </w:r>
      <w:r>
        <w:t>11.1 Data Sources</w:t>
      </w:r>
    </w:p>
    <w:p w14:paraId="356E073F" w14:textId="77777777" w:rsidR="00BA1FC4" w:rsidRDefault="00000000">
      <w:pPr>
        <w:ind w:left="-5"/>
      </w:pPr>
      <w:r>
        <w:t>Primary Data Source:</w:t>
      </w:r>
    </w:p>
    <w:p w14:paraId="5918DC18" w14:textId="77777777" w:rsidR="00BA1FC4" w:rsidRDefault="00000000">
      <w:pPr>
        <w:numPr>
          <w:ilvl w:val="0"/>
          <w:numId w:val="22"/>
        </w:numPr>
        <w:ind w:hanging="146"/>
      </w:pPr>
      <w:r>
        <w:t>State-wise electricity consumption data from Ministry of Power, Government of India</w:t>
      </w:r>
    </w:p>
    <w:p w14:paraId="29C06740" w14:textId="77777777" w:rsidR="00BA1FC4" w:rsidRDefault="00000000">
      <w:pPr>
        <w:numPr>
          <w:ilvl w:val="0"/>
          <w:numId w:val="22"/>
        </w:numPr>
        <w:ind w:hanging="146"/>
      </w:pPr>
      <w:r>
        <w:t>Time period: January 2019 - December 2020</w:t>
      </w:r>
    </w:p>
    <w:p w14:paraId="5545D69E" w14:textId="77777777" w:rsidR="00BA1FC4" w:rsidRDefault="00000000">
      <w:pPr>
        <w:numPr>
          <w:ilvl w:val="0"/>
          <w:numId w:val="22"/>
        </w:numPr>
        <w:ind w:hanging="146"/>
      </w:pPr>
      <w:r>
        <w:t>Granularity: Monthly state-level aggregated data</w:t>
      </w:r>
    </w:p>
    <w:p w14:paraId="73475977" w14:textId="77777777" w:rsidR="00BA1FC4" w:rsidRDefault="00000000">
      <w:pPr>
        <w:numPr>
          <w:ilvl w:val="0"/>
          <w:numId w:val="22"/>
        </w:numPr>
        <w:spacing w:after="285"/>
        <w:ind w:hanging="146"/>
      </w:pPr>
      <w:r>
        <w:t>Geographic Coverage: All Indian states and Union Territories</w:t>
      </w:r>
    </w:p>
    <w:p w14:paraId="134023EB" w14:textId="77777777" w:rsidR="00BA1FC4" w:rsidRDefault="00000000">
      <w:pPr>
        <w:ind w:left="-5"/>
      </w:pPr>
      <w:r>
        <w:t>Data Quality:</w:t>
      </w:r>
    </w:p>
    <w:p w14:paraId="1EAEA140" w14:textId="77777777" w:rsidR="00BA1FC4" w:rsidRDefault="00000000">
      <w:pPr>
        <w:numPr>
          <w:ilvl w:val="0"/>
          <w:numId w:val="22"/>
        </w:numPr>
        <w:ind w:hanging="146"/>
      </w:pPr>
      <w:r>
        <w:lastRenderedPageBreak/>
        <w:t>Verified and published by central government agencies</w:t>
      </w:r>
    </w:p>
    <w:p w14:paraId="2C6CD48A" w14:textId="77777777" w:rsidR="00BA1FC4" w:rsidRDefault="00000000">
      <w:pPr>
        <w:numPr>
          <w:ilvl w:val="0"/>
          <w:numId w:val="22"/>
        </w:numPr>
        <w:ind w:hanging="146"/>
      </w:pPr>
      <w:r>
        <w:t>Reconciled with power distribution company reports</w:t>
      </w:r>
    </w:p>
    <w:p w14:paraId="66228620" w14:textId="77777777" w:rsidR="00BA1FC4" w:rsidRDefault="00000000">
      <w:pPr>
        <w:numPr>
          <w:ilvl w:val="0"/>
          <w:numId w:val="22"/>
        </w:numPr>
        <w:spacing w:after="285"/>
        <w:ind w:hanging="146"/>
      </w:pPr>
      <w:r>
        <w:t>Quality-checked for consistency and completeness</w:t>
      </w:r>
    </w:p>
    <w:p w14:paraId="55806B37" w14:textId="77777777" w:rsidR="00BA1FC4" w:rsidRDefault="00000000">
      <w:pPr>
        <w:pStyle w:val="Heading3"/>
        <w:ind w:left="-5"/>
      </w:pPr>
      <w:r>
        <w:t>11.2 Methodology Reference</w:t>
      </w:r>
    </w:p>
    <w:p w14:paraId="3A9E04E8" w14:textId="77777777" w:rsidR="00BA1FC4" w:rsidRDefault="00000000">
      <w:pPr>
        <w:spacing w:after="285"/>
        <w:ind w:left="-5"/>
      </w:pPr>
      <w:r>
        <w:t>Statistical Methods Employed:</w:t>
      </w:r>
    </w:p>
    <w:p w14:paraId="5B2F0FA5" w14:textId="77777777" w:rsidR="00BA1FC4" w:rsidRDefault="00000000">
      <w:pPr>
        <w:ind w:left="-5"/>
      </w:pPr>
      <w:r>
        <w:t>1. Time Series Analysis:</w:t>
      </w:r>
    </w:p>
    <w:p w14:paraId="37782534" w14:textId="77777777" w:rsidR="00BA1FC4" w:rsidRDefault="00000000">
      <w:pPr>
        <w:numPr>
          <w:ilvl w:val="0"/>
          <w:numId w:val="23"/>
        </w:numPr>
        <w:ind w:hanging="146"/>
      </w:pPr>
      <w:r>
        <w:t>Trend analysis using moving averages</w:t>
      </w:r>
    </w:p>
    <w:p w14:paraId="173803D3" w14:textId="77777777" w:rsidR="00BA1FC4" w:rsidRDefault="00000000">
      <w:pPr>
        <w:numPr>
          <w:ilvl w:val="0"/>
          <w:numId w:val="23"/>
        </w:numPr>
        <w:ind w:hanging="146"/>
      </w:pPr>
      <w:r>
        <w:t>Seasonal decomposition (STL decomposition)</w:t>
      </w:r>
    </w:p>
    <w:p w14:paraId="5AF77783" w14:textId="77777777" w:rsidR="00BA1FC4" w:rsidRDefault="00000000">
      <w:pPr>
        <w:numPr>
          <w:ilvl w:val="0"/>
          <w:numId w:val="23"/>
        </w:numPr>
        <w:spacing w:after="285"/>
        <w:ind w:hanging="146"/>
      </w:pPr>
      <w:r>
        <w:t>Year-over-year comparisons</w:t>
      </w:r>
    </w:p>
    <w:p w14:paraId="62B0CFD4" w14:textId="77777777" w:rsidR="00BA1FC4" w:rsidRDefault="00000000">
      <w:pPr>
        <w:ind w:left="-5"/>
      </w:pPr>
      <w:r>
        <w:t>2. Comparative Analysis:</w:t>
      </w:r>
    </w:p>
    <w:p w14:paraId="3421DFCB" w14:textId="77777777" w:rsidR="00BA1FC4" w:rsidRDefault="00000000">
      <w:pPr>
        <w:numPr>
          <w:ilvl w:val="0"/>
          <w:numId w:val="24"/>
        </w:numPr>
        <w:ind w:hanging="146"/>
      </w:pPr>
      <w:r>
        <w:t>Regional aggregation and comparison</w:t>
      </w:r>
    </w:p>
    <w:p w14:paraId="1293382E" w14:textId="77777777" w:rsidR="00BA1FC4" w:rsidRDefault="00000000">
      <w:pPr>
        <w:numPr>
          <w:ilvl w:val="0"/>
          <w:numId w:val="24"/>
        </w:numPr>
        <w:ind w:hanging="146"/>
      </w:pPr>
      <w:r>
        <w:t>Mean, median, and standard deviation calculations</w:t>
      </w:r>
    </w:p>
    <w:p w14:paraId="34DEF07D" w14:textId="77777777" w:rsidR="00BA1FC4" w:rsidRDefault="00000000">
      <w:pPr>
        <w:numPr>
          <w:ilvl w:val="0"/>
          <w:numId w:val="24"/>
        </w:numPr>
        <w:spacing w:after="285"/>
        <w:ind w:hanging="146"/>
      </w:pPr>
      <w:r>
        <w:t>Percentage change analysis</w:t>
      </w:r>
    </w:p>
    <w:p w14:paraId="67BCB297" w14:textId="77777777" w:rsidR="00BA1FC4" w:rsidRDefault="00000000">
      <w:pPr>
        <w:ind w:left="-5"/>
      </w:pPr>
      <w:r>
        <w:t>3. Recovery Assessment:</w:t>
      </w:r>
    </w:p>
    <w:p w14:paraId="4D1C3A20" w14:textId="77777777" w:rsidR="00BA1FC4" w:rsidRDefault="00000000">
      <w:pPr>
        <w:numPr>
          <w:ilvl w:val="0"/>
          <w:numId w:val="25"/>
        </w:numPr>
        <w:ind w:hanging="146"/>
      </w:pPr>
      <w:r>
        <w:t>Pre-lockdown baseline establishment</w:t>
      </w:r>
    </w:p>
    <w:p w14:paraId="4EEEAD59" w14:textId="77777777" w:rsidR="00BA1FC4" w:rsidRDefault="00000000">
      <w:pPr>
        <w:numPr>
          <w:ilvl w:val="0"/>
          <w:numId w:val="25"/>
        </w:numPr>
        <w:ind w:hanging="146"/>
      </w:pPr>
      <w:r>
        <w:t>Recovery rate calculation</w:t>
      </w:r>
    </w:p>
    <w:p w14:paraId="357D135D" w14:textId="77777777" w:rsidR="00BA1FC4" w:rsidRDefault="00000000">
      <w:pPr>
        <w:numPr>
          <w:ilvl w:val="0"/>
          <w:numId w:val="25"/>
        </w:numPr>
        <w:spacing w:after="285"/>
        <w:ind w:hanging="146"/>
      </w:pPr>
      <w:r>
        <w:t>Time-to-recovery metrics</w:t>
      </w:r>
    </w:p>
    <w:p w14:paraId="1A5C9D12" w14:textId="77777777" w:rsidR="00BA1FC4" w:rsidRDefault="00000000">
      <w:pPr>
        <w:ind w:left="-5"/>
      </w:pPr>
      <w:r>
        <w:t>4. Visualization Techniques:</w:t>
      </w:r>
    </w:p>
    <w:p w14:paraId="6E027D8C" w14:textId="77777777" w:rsidR="00BA1FC4" w:rsidRDefault="00000000">
      <w:pPr>
        <w:numPr>
          <w:ilvl w:val="0"/>
          <w:numId w:val="26"/>
        </w:numPr>
        <w:ind w:hanging="146"/>
      </w:pPr>
      <w:r>
        <w:t>Line plots for temporal trends</w:t>
      </w:r>
    </w:p>
    <w:p w14:paraId="70976508" w14:textId="77777777" w:rsidR="00BA1FC4" w:rsidRDefault="00000000">
      <w:pPr>
        <w:numPr>
          <w:ilvl w:val="0"/>
          <w:numId w:val="26"/>
        </w:numPr>
        <w:ind w:hanging="146"/>
      </w:pPr>
      <w:r>
        <w:t>Bar charts for regional comparisons</w:t>
      </w:r>
    </w:p>
    <w:p w14:paraId="7B0BE9CD" w14:textId="77777777" w:rsidR="00BA1FC4" w:rsidRDefault="00000000">
      <w:pPr>
        <w:numPr>
          <w:ilvl w:val="0"/>
          <w:numId w:val="26"/>
        </w:numPr>
        <w:ind w:hanging="146"/>
      </w:pPr>
      <w:r>
        <w:t>Heatmaps for monthly patterns</w:t>
      </w:r>
    </w:p>
    <w:p w14:paraId="13154E18" w14:textId="77777777" w:rsidR="00BA1FC4" w:rsidRDefault="00000000">
      <w:pPr>
        <w:numPr>
          <w:ilvl w:val="0"/>
          <w:numId w:val="26"/>
        </w:numPr>
        <w:spacing w:after="285"/>
        <w:ind w:hanging="146"/>
      </w:pPr>
      <w:r>
        <w:t>Box plots for distribution analysis</w:t>
      </w:r>
    </w:p>
    <w:p w14:paraId="3361A27F" w14:textId="77777777" w:rsidR="00BA1FC4" w:rsidRDefault="00000000">
      <w:pPr>
        <w:pStyle w:val="Heading3"/>
        <w:spacing w:after="0"/>
        <w:ind w:left="-5"/>
      </w:pPr>
      <w:r>
        <w:t>11.3 Definitions and Acronyms</w:t>
      </w:r>
    </w:p>
    <w:tbl>
      <w:tblPr>
        <w:tblStyle w:val="TableGrid"/>
        <w:tblW w:w="9360" w:type="dxa"/>
        <w:tblInd w:w="-110" w:type="dxa"/>
        <w:tblCellMar>
          <w:top w:w="10" w:type="dxa"/>
          <w:left w:w="110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A1FC4" w14:paraId="3233B764" w14:textId="77777777">
        <w:trPr>
          <w:trHeight w:val="295"/>
        </w:trPr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43A3A952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Term</w:t>
            </w:r>
          </w:p>
        </w:tc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78A377B1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Definition</w:t>
            </w:r>
          </w:p>
        </w:tc>
      </w:tr>
      <w:tr w:rsidR="00BA1FC4" w14:paraId="0C717FC0" w14:textId="77777777">
        <w:trPr>
          <w:trHeight w:val="304"/>
        </w:trPr>
        <w:tc>
          <w:tcPr>
            <w:tcW w:w="4680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50F34FF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COVID-19 Lockdown</w:t>
            </w:r>
          </w:p>
        </w:tc>
        <w:tc>
          <w:tcPr>
            <w:tcW w:w="4680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370E0EC" w14:textId="77777777" w:rsidR="00BA1FC4" w:rsidRDefault="00000000">
            <w:pPr>
              <w:spacing w:after="0" w:line="259" w:lineRule="auto"/>
              <w:ind w:left="0" w:firstLine="0"/>
            </w:pPr>
            <w:r>
              <w:t xml:space="preserve">Nationwide restrictions imposed from March 25, </w:t>
            </w:r>
          </w:p>
        </w:tc>
      </w:tr>
      <w:tr w:rsidR="00BA1FC4" w14:paraId="0C2D6912" w14:textId="77777777">
        <w:trPr>
          <w:trHeight w:val="298"/>
        </w:trPr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93E9D32" w14:textId="77777777" w:rsidR="00BA1FC4" w:rsidRDefault="00BA1FC4">
            <w:pPr>
              <w:spacing w:after="160" w:line="259" w:lineRule="auto"/>
              <w:ind w:left="0" w:firstLine="0"/>
            </w:pPr>
          </w:p>
        </w:tc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2218D0F" w14:textId="77777777" w:rsidR="00BA1FC4" w:rsidRDefault="00000000">
            <w:pPr>
              <w:spacing w:after="0" w:line="259" w:lineRule="auto"/>
              <w:ind w:left="0" w:firstLine="0"/>
            </w:pPr>
            <w:r>
              <w:t>2020 to June 7, 2020</w:t>
            </w:r>
          </w:p>
        </w:tc>
      </w:tr>
      <w:tr w:rsidR="00BA1FC4" w14:paraId="1F3D4E94" w14:textId="77777777">
        <w:trPr>
          <w:trHeight w:val="291"/>
        </w:trPr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5248B51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Pre-lockdown Period</w:t>
            </w:r>
          </w:p>
        </w:tc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601699C" w14:textId="77777777" w:rsidR="00BA1FC4" w:rsidRDefault="00000000">
            <w:pPr>
              <w:spacing w:after="0" w:line="259" w:lineRule="auto"/>
              <w:ind w:left="0" w:firstLine="0"/>
            </w:pPr>
            <w:r>
              <w:t>January 1, 2019 - March 24, 2020</w:t>
            </w:r>
          </w:p>
        </w:tc>
      </w:tr>
      <w:tr w:rsidR="00BA1FC4" w14:paraId="5898A355" w14:textId="77777777">
        <w:trPr>
          <w:trHeight w:val="287"/>
        </w:trPr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DFC537E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Lockdown Period</w:t>
            </w:r>
          </w:p>
        </w:tc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41BC671" w14:textId="77777777" w:rsidR="00BA1FC4" w:rsidRDefault="00000000">
            <w:pPr>
              <w:spacing w:after="0" w:line="259" w:lineRule="auto"/>
              <w:ind w:left="0" w:firstLine="0"/>
            </w:pPr>
            <w:r>
              <w:t>March 25, 2020 - June 7, 2020</w:t>
            </w:r>
          </w:p>
        </w:tc>
      </w:tr>
      <w:tr w:rsidR="00BA1FC4" w14:paraId="71292921" w14:textId="77777777">
        <w:trPr>
          <w:trHeight w:val="290"/>
        </w:trPr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2BEDC40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Recovery Period</w:t>
            </w:r>
          </w:p>
        </w:tc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F14846E" w14:textId="77777777" w:rsidR="00BA1FC4" w:rsidRDefault="00000000">
            <w:pPr>
              <w:spacing w:after="0" w:line="259" w:lineRule="auto"/>
              <w:ind w:left="0" w:firstLine="0"/>
            </w:pPr>
            <w:r>
              <w:t>June 8, 2020 - December 31, 2020</w:t>
            </w:r>
          </w:p>
        </w:tc>
      </w:tr>
      <w:tr w:rsidR="00BA1FC4" w14:paraId="1FA7FBF1" w14:textId="77777777">
        <w:trPr>
          <w:trHeight w:val="525"/>
        </w:trPr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31BC788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Consumption</w:t>
            </w:r>
          </w:p>
        </w:tc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BC27FA6" w14:textId="77777777" w:rsidR="00BA1FC4" w:rsidRDefault="00000000">
            <w:pPr>
              <w:spacing w:after="0" w:line="259" w:lineRule="auto"/>
              <w:ind w:left="0" w:right="17" w:firstLine="0"/>
            </w:pPr>
            <w:r>
              <w:t>Total electricity supplied to consumers (measured in GWh)</w:t>
            </w:r>
          </w:p>
        </w:tc>
      </w:tr>
      <w:tr w:rsidR="00BA1FC4" w14:paraId="42CA0C71" w14:textId="77777777">
        <w:trPr>
          <w:trHeight w:val="527"/>
        </w:trPr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A79111D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Regional States</w:t>
            </w:r>
          </w:p>
        </w:tc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19240BA" w14:textId="77777777" w:rsidR="00BA1FC4" w:rsidRDefault="00000000">
            <w:pPr>
              <w:spacing w:after="0" w:line="259" w:lineRule="auto"/>
              <w:ind w:left="0" w:firstLine="0"/>
            </w:pPr>
            <w:r>
              <w:t>States grouped by geographic location: North, South, East, West, Northeast</w:t>
            </w:r>
          </w:p>
        </w:tc>
      </w:tr>
      <w:tr w:rsidR="00BA1FC4" w14:paraId="323BB628" w14:textId="77777777">
        <w:trPr>
          <w:trHeight w:val="287"/>
        </w:trPr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C4C21F7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Year-on-Year</w:t>
            </w:r>
          </w:p>
        </w:tc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FBFF58B" w14:textId="77777777" w:rsidR="00BA1FC4" w:rsidRDefault="00000000">
            <w:pPr>
              <w:spacing w:after="0" w:line="259" w:lineRule="auto"/>
              <w:ind w:left="0" w:firstLine="0"/>
            </w:pPr>
            <w:r>
              <w:t>Comparison of same period in consecutive years</w:t>
            </w:r>
          </w:p>
        </w:tc>
      </w:tr>
      <w:tr w:rsidR="00BA1FC4" w14:paraId="06E22E84" w14:textId="77777777">
        <w:trPr>
          <w:trHeight w:val="529"/>
        </w:trPr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7C7DC4C" w14:textId="77777777" w:rsidR="00BA1FC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GWh</w:t>
            </w:r>
          </w:p>
        </w:tc>
        <w:tc>
          <w:tcPr>
            <w:tcW w:w="46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95B1931" w14:textId="77777777" w:rsidR="00BA1FC4" w:rsidRDefault="00000000">
            <w:pPr>
              <w:spacing w:after="0" w:line="259" w:lineRule="auto"/>
              <w:ind w:left="0" w:firstLine="0"/>
            </w:pPr>
            <w:r>
              <w:t>Gigawatt-hour - unit of electrical energy (1 GWh = 1 million kWh)</w:t>
            </w:r>
          </w:p>
        </w:tc>
      </w:tr>
    </w:tbl>
    <w:p w14:paraId="2E1F3CE5" w14:textId="77777777" w:rsidR="00BA1FC4" w:rsidRDefault="00000000">
      <w:pPr>
        <w:pStyle w:val="Heading3"/>
        <w:ind w:left="-5"/>
      </w:pPr>
      <w:r>
        <w:t>11.4 References</w:t>
      </w:r>
    </w:p>
    <w:p w14:paraId="7F6FE6D8" w14:textId="77777777" w:rsidR="00BA1FC4" w:rsidRDefault="00000000">
      <w:pPr>
        <w:numPr>
          <w:ilvl w:val="0"/>
          <w:numId w:val="27"/>
        </w:numPr>
        <w:spacing w:after="285"/>
        <w:ind w:right="608" w:hanging="307"/>
      </w:pPr>
      <w:r>
        <w:t>Ministry of Power, Government of India. "State-wise Electricity Consumption Reports." Retrieved from power ministry official portal.</w:t>
      </w:r>
    </w:p>
    <w:p w14:paraId="02F7DB84" w14:textId="77777777" w:rsidR="00BA1FC4" w:rsidRDefault="00000000">
      <w:pPr>
        <w:numPr>
          <w:ilvl w:val="0"/>
          <w:numId w:val="27"/>
        </w:numPr>
        <w:spacing w:after="285"/>
        <w:ind w:right="608" w:hanging="307"/>
      </w:pPr>
      <w:r>
        <w:t>Central Electricity Authority (CEA). "Monthly Performance Reports - 2019, 2020." Government of India publications.</w:t>
      </w:r>
    </w:p>
    <w:p w14:paraId="79AD11EB" w14:textId="77777777" w:rsidR="00BA1FC4" w:rsidRDefault="00000000">
      <w:pPr>
        <w:numPr>
          <w:ilvl w:val="0"/>
          <w:numId w:val="27"/>
        </w:numPr>
        <w:spacing w:after="285"/>
        <w:ind w:right="608" w:hanging="307"/>
      </w:pPr>
      <w:r>
        <w:t>World Bank. "World Development Indicators - India Energy Statistics." Available at: worldbank.org/indicator</w:t>
      </w:r>
    </w:p>
    <w:p w14:paraId="7F9562B3" w14:textId="77777777" w:rsidR="00BA1FC4" w:rsidRDefault="00000000">
      <w:pPr>
        <w:numPr>
          <w:ilvl w:val="0"/>
          <w:numId w:val="27"/>
        </w:numPr>
        <w:spacing w:after="285"/>
        <w:ind w:right="608" w:hanging="307"/>
      </w:pPr>
      <w:r>
        <w:t>Indian Bureau of Mines. "Mineral Production Statistics." Government of India publications.</w:t>
      </w:r>
    </w:p>
    <w:p w14:paraId="20F86763" w14:textId="77777777" w:rsidR="00BA1FC4" w:rsidRDefault="00000000">
      <w:pPr>
        <w:numPr>
          <w:ilvl w:val="0"/>
          <w:numId w:val="27"/>
        </w:numPr>
        <w:ind w:right="608" w:hanging="307"/>
      </w:pPr>
      <w:r>
        <w:t xml:space="preserve">COVID-19 Timeline and Policy Information. </w:t>
      </w:r>
    </w:p>
    <w:p w14:paraId="74A30C44" w14:textId="77777777" w:rsidR="00BA1FC4" w:rsidRDefault="00000000">
      <w:pPr>
        <w:spacing w:after="285"/>
        <w:ind w:left="-5"/>
      </w:pPr>
      <w:r>
        <w:t>Retrieved from Ministry of Home Affairs, Government of India.</w:t>
      </w:r>
    </w:p>
    <w:p w14:paraId="2E1A7B99" w14:textId="77777777" w:rsidR="00BA1FC4" w:rsidRDefault="00000000">
      <w:pPr>
        <w:pStyle w:val="Heading3"/>
        <w:ind w:left="-5"/>
      </w:pPr>
      <w:r>
        <w:t>11.5 Project Demo &amp; Resources</w:t>
      </w:r>
    </w:p>
    <w:p w14:paraId="49046FD4" w14:textId="77777777" w:rsidR="00BA1FC4" w:rsidRDefault="00000000">
      <w:pPr>
        <w:ind w:left="-5"/>
      </w:pPr>
      <w:r>
        <w:t>Project Demo Link:</w:t>
      </w:r>
    </w:p>
    <w:p w14:paraId="4A42EA49" w14:textId="7AB5476C" w:rsidR="00BA1FC4" w:rsidRDefault="004A2A5F">
      <w:pPr>
        <w:spacing w:after="285"/>
        <w:ind w:left="-5"/>
      </w:pPr>
      <w:hyperlink r:id="rId24" w:tgtFrame="_blank" w:history="1">
        <w:r w:rsidRPr="004A2A5F">
          <w:rPr>
            <w:rStyle w:val="Hyperlink"/>
          </w:rPr>
          <w:t>https://drive.google.com/file/d/14t92-EwTTxqIYLq8KH00PWjbiGMtl_at/view?usp=drivesdk</w:t>
        </w:r>
      </w:hyperlink>
    </w:p>
    <w:p w14:paraId="0422DD4C" w14:textId="77777777" w:rsidR="00BA1FC4" w:rsidRDefault="00000000">
      <w:pPr>
        <w:ind w:left="-5"/>
      </w:pPr>
      <w:r>
        <w:t>This link contains:</w:t>
      </w:r>
    </w:p>
    <w:p w14:paraId="489059DE" w14:textId="77777777" w:rsidR="00BA1FC4" w:rsidRDefault="00000000">
      <w:pPr>
        <w:numPr>
          <w:ilvl w:val="0"/>
          <w:numId w:val="28"/>
        </w:numPr>
        <w:ind w:hanging="146"/>
      </w:pPr>
      <w:r>
        <w:t>Interactive Tableau Dashboard with multiple story views</w:t>
      </w:r>
    </w:p>
    <w:p w14:paraId="64D46865" w14:textId="77777777" w:rsidR="00BA1FC4" w:rsidRDefault="00000000">
      <w:pPr>
        <w:numPr>
          <w:ilvl w:val="0"/>
          <w:numId w:val="28"/>
        </w:numPr>
        <w:ind w:hanging="146"/>
      </w:pPr>
      <w:r>
        <w:t>Detailed visualizations of all three scenarios</w:t>
      </w:r>
    </w:p>
    <w:p w14:paraId="43B5E739" w14:textId="77777777" w:rsidR="00BA1FC4" w:rsidRDefault="00000000">
      <w:pPr>
        <w:numPr>
          <w:ilvl w:val="0"/>
          <w:numId w:val="28"/>
        </w:numPr>
        <w:ind w:hanging="146"/>
      </w:pPr>
      <w:r>
        <w:t>State-wise and regional consumption breakdowns</w:t>
      </w:r>
    </w:p>
    <w:p w14:paraId="34744B34" w14:textId="77777777" w:rsidR="00BA1FC4" w:rsidRDefault="00000000">
      <w:pPr>
        <w:numPr>
          <w:ilvl w:val="0"/>
          <w:numId w:val="28"/>
        </w:numPr>
        <w:ind w:hanging="146"/>
      </w:pPr>
      <w:r>
        <w:t>Month-by-month consumption trends</w:t>
      </w:r>
    </w:p>
    <w:p w14:paraId="6C75C708" w14:textId="77777777" w:rsidR="00BA1FC4" w:rsidRDefault="00000000">
      <w:pPr>
        <w:numPr>
          <w:ilvl w:val="0"/>
          <w:numId w:val="28"/>
        </w:numPr>
        <w:ind w:hanging="146"/>
      </w:pPr>
      <w:r>
        <w:t>Recovery trajectory analysis</w:t>
      </w:r>
    </w:p>
    <w:p w14:paraId="7D616022" w14:textId="77777777" w:rsidR="00BA1FC4" w:rsidRDefault="00000000">
      <w:pPr>
        <w:numPr>
          <w:ilvl w:val="0"/>
          <w:numId w:val="28"/>
        </w:numPr>
        <w:spacing w:after="285"/>
        <w:ind w:hanging="146"/>
      </w:pPr>
      <w:r>
        <w:t>Comparative metrics and KPIs</w:t>
      </w:r>
    </w:p>
    <w:p w14:paraId="1BB1FDA7" w14:textId="77777777" w:rsidR="00BA1FC4" w:rsidRDefault="00000000">
      <w:pPr>
        <w:ind w:left="-5"/>
      </w:pPr>
      <w:r>
        <w:t>The dashboard is built using Tableau Desktop Public Edition and includes:</w:t>
      </w:r>
    </w:p>
    <w:p w14:paraId="165CA88B" w14:textId="77777777" w:rsidR="00BA1FC4" w:rsidRDefault="00000000">
      <w:pPr>
        <w:numPr>
          <w:ilvl w:val="0"/>
          <w:numId w:val="28"/>
        </w:numPr>
        <w:ind w:hanging="146"/>
      </w:pPr>
      <w:r>
        <w:t>Multiple interconnected visualizations</w:t>
      </w:r>
    </w:p>
    <w:p w14:paraId="7BBA8ACC" w14:textId="77777777" w:rsidR="00BA1FC4" w:rsidRDefault="00000000">
      <w:pPr>
        <w:numPr>
          <w:ilvl w:val="0"/>
          <w:numId w:val="28"/>
        </w:numPr>
        <w:ind w:hanging="146"/>
      </w:pPr>
      <w:r>
        <w:t>Interactive filters for region, state, and time period selection</w:t>
      </w:r>
    </w:p>
    <w:p w14:paraId="3E6BBE0E" w14:textId="77777777" w:rsidR="00BA1FC4" w:rsidRDefault="00000000">
      <w:pPr>
        <w:numPr>
          <w:ilvl w:val="0"/>
          <w:numId w:val="28"/>
        </w:numPr>
        <w:ind w:hanging="146"/>
      </w:pPr>
      <w:r>
        <w:t>Drill-down capabilities for detailed analysis</w:t>
      </w:r>
    </w:p>
    <w:p w14:paraId="4666E1FF" w14:textId="77777777" w:rsidR="00BA1FC4" w:rsidRDefault="00000000">
      <w:pPr>
        <w:numPr>
          <w:ilvl w:val="0"/>
          <w:numId w:val="28"/>
        </w:numPr>
        <w:spacing w:after="285"/>
        <w:ind w:hanging="146"/>
      </w:pPr>
      <w:r>
        <w:t>Story-based narrative for key insights• Export capabilities for further analysis</w:t>
      </w:r>
    </w:p>
    <w:p w14:paraId="73F8D557" w14:textId="77777777" w:rsidR="00BA1FC4" w:rsidRDefault="00000000">
      <w:pPr>
        <w:ind w:left="-5"/>
      </w:pPr>
      <w:r>
        <w:t>Access Instructions:</w:t>
      </w:r>
    </w:p>
    <w:p w14:paraId="2C1D656A" w14:textId="77777777" w:rsidR="00BA1FC4" w:rsidRDefault="00000000">
      <w:pPr>
        <w:numPr>
          <w:ilvl w:val="0"/>
          <w:numId w:val="29"/>
        </w:numPr>
        <w:ind w:hanging="202"/>
      </w:pPr>
      <w:r>
        <w:t>Click the link above</w:t>
      </w:r>
    </w:p>
    <w:p w14:paraId="7EC86241" w14:textId="77777777" w:rsidR="00BA1FC4" w:rsidRDefault="00000000">
      <w:pPr>
        <w:numPr>
          <w:ilvl w:val="0"/>
          <w:numId w:val="29"/>
        </w:numPr>
        <w:ind w:hanging="202"/>
      </w:pPr>
      <w:r>
        <w:t>The dashboard will open in your default browser</w:t>
      </w:r>
    </w:p>
    <w:p w14:paraId="686E5424" w14:textId="77777777" w:rsidR="00BA1FC4" w:rsidRDefault="00000000">
      <w:pPr>
        <w:numPr>
          <w:ilvl w:val="0"/>
          <w:numId w:val="29"/>
        </w:numPr>
        <w:ind w:hanging="202"/>
      </w:pPr>
      <w:r>
        <w:t>Use filters to explore specific regions or states</w:t>
      </w:r>
    </w:p>
    <w:p w14:paraId="6B9EE515" w14:textId="77777777" w:rsidR="00BA1FC4" w:rsidRDefault="00000000">
      <w:pPr>
        <w:numPr>
          <w:ilvl w:val="0"/>
          <w:numId w:val="29"/>
        </w:numPr>
        <w:ind w:hanging="202"/>
      </w:pPr>
      <w:r>
        <w:t>Hover over charts for detailed tooltips</w:t>
      </w:r>
    </w:p>
    <w:p w14:paraId="49C74812" w14:textId="77777777" w:rsidR="00BA1FC4" w:rsidRDefault="00000000">
      <w:pPr>
        <w:numPr>
          <w:ilvl w:val="0"/>
          <w:numId w:val="29"/>
        </w:numPr>
        <w:ind w:hanging="202"/>
      </w:pPr>
      <w:r>
        <w:t>Click on regions in pie charts to filter other visualizations</w:t>
      </w:r>
    </w:p>
    <w:sectPr w:rsidR="00BA1FC4">
      <w:pgSz w:w="12240" w:h="15840"/>
      <w:pgMar w:top="1440" w:right="1456" w:bottom="1443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ECC"/>
    <w:multiLevelType w:val="hybridMultilevel"/>
    <w:tmpl w:val="B8E01F56"/>
    <w:lvl w:ilvl="0" w:tplc="A23659B8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50290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3C0D7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847C5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3A81E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38953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D61CC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04DE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FE732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2002D4"/>
    <w:multiLevelType w:val="hybridMultilevel"/>
    <w:tmpl w:val="6A3AB24E"/>
    <w:lvl w:ilvl="0" w:tplc="CDE428CE">
      <w:start w:val="1"/>
      <w:numFmt w:val="bullet"/>
      <w:lvlText w:val="✓"/>
      <w:lvlJc w:val="left"/>
      <w:pPr>
        <w:ind w:left="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28FE7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326D9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8CF78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4AFC3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7299E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54038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8EBB7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80A1F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6C34F6"/>
    <w:multiLevelType w:val="hybridMultilevel"/>
    <w:tmpl w:val="DD42E944"/>
    <w:lvl w:ilvl="0" w:tplc="7F2EACD8">
      <w:start w:val="1"/>
      <w:numFmt w:val="bullet"/>
      <w:lvlText w:val="•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94B13A">
      <w:start w:val="1"/>
      <w:numFmt w:val="bullet"/>
      <w:lvlText w:val="o"/>
      <w:lvlJc w:val="left"/>
      <w:pPr>
        <w:ind w:left="1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7CB6EC">
      <w:start w:val="1"/>
      <w:numFmt w:val="bullet"/>
      <w:lvlText w:val="▪"/>
      <w:lvlJc w:val="left"/>
      <w:pPr>
        <w:ind w:left="1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F03F3E">
      <w:start w:val="1"/>
      <w:numFmt w:val="bullet"/>
      <w:lvlText w:val="•"/>
      <w:lvlJc w:val="left"/>
      <w:pPr>
        <w:ind w:left="2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6C3A20">
      <w:start w:val="1"/>
      <w:numFmt w:val="bullet"/>
      <w:lvlText w:val="o"/>
      <w:lvlJc w:val="left"/>
      <w:pPr>
        <w:ind w:left="3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D4301A">
      <w:start w:val="1"/>
      <w:numFmt w:val="bullet"/>
      <w:lvlText w:val="▪"/>
      <w:lvlJc w:val="left"/>
      <w:pPr>
        <w:ind w:left="4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3ADE54">
      <w:start w:val="1"/>
      <w:numFmt w:val="bullet"/>
      <w:lvlText w:val="•"/>
      <w:lvlJc w:val="left"/>
      <w:pPr>
        <w:ind w:left="4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0A4744">
      <w:start w:val="1"/>
      <w:numFmt w:val="bullet"/>
      <w:lvlText w:val="o"/>
      <w:lvlJc w:val="left"/>
      <w:pPr>
        <w:ind w:left="5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D0B5E2">
      <w:start w:val="1"/>
      <w:numFmt w:val="bullet"/>
      <w:lvlText w:val="▪"/>
      <w:lvlJc w:val="left"/>
      <w:pPr>
        <w:ind w:left="6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6B1A3C"/>
    <w:multiLevelType w:val="hybridMultilevel"/>
    <w:tmpl w:val="59CE94D2"/>
    <w:lvl w:ilvl="0" w:tplc="AF7464D8">
      <w:start w:val="1"/>
      <w:numFmt w:val="bullet"/>
      <w:lvlText w:val="•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18F52E">
      <w:start w:val="1"/>
      <w:numFmt w:val="bullet"/>
      <w:lvlText w:val="o"/>
      <w:lvlJc w:val="left"/>
      <w:pPr>
        <w:ind w:left="1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2228F8">
      <w:start w:val="1"/>
      <w:numFmt w:val="bullet"/>
      <w:lvlText w:val="▪"/>
      <w:lvlJc w:val="left"/>
      <w:pPr>
        <w:ind w:left="1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EEE67E">
      <w:start w:val="1"/>
      <w:numFmt w:val="bullet"/>
      <w:lvlText w:val="•"/>
      <w:lvlJc w:val="left"/>
      <w:pPr>
        <w:ind w:left="2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F8BC06">
      <w:start w:val="1"/>
      <w:numFmt w:val="bullet"/>
      <w:lvlText w:val="o"/>
      <w:lvlJc w:val="left"/>
      <w:pPr>
        <w:ind w:left="3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56DAD6">
      <w:start w:val="1"/>
      <w:numFmt w:val="bullet"/>
      <w:lvlText w:val="▪"/>
      <w:lvlJc w:val="left"/>
      <w:pPr>
        <w:ind w:left="4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FEEF6C">
      <w:start w:val="1"/>
      <w:numFmt w:val="bullet"/>
      <w:lvlText w:val="•"/>
      <w:lvlJc w:val="left"/>
      <w:pPr>
        <w:ind w:left="4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1E067A">
      <w:start w:val="1"/>
      <w:numFmt w:val="bullet"/>
      <w:lvlText w:val="o"/>
      <w:lvlJc w:val="left"/>
      <w:pPr>
        <w:ind w:left="5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CC34EC">
      <w:start w:val="1"/>
      <w:numFmt w:val="bullet"/>
      <w:lvlText w:val="▪"/>
      <w:lvlJc w:val="left"/>
      <w:pPr>
        <w:ind w:left="6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C92418"/>
    <w:multiLevelType w:val="hybridMultilevel"/>
    <w:tmpl w:val="EC448114"/>
    <w:lvl w:ilvl="0" w:tplc="3AECFB64">
      <w:start w:val="1"/>
      <w:numFmt w:val="bullet"/>
      <w:lvlText w:val="•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1095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60106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C03F5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0A20F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96630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86297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2C6A3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629DA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104CDB"/>
    <w:multiLevelType w:val="hybridMultilevel"/>
    <w:tmpl w:val="874252D2"/>
    <w:lvl w:ilvl="0" w:tplc="96BC3E94">
      <w:start w:val="1"/>
      <w:numFmt w:val="bullet"/>
      <w:lvlText w:val="•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FA6462">
      <w:start w:val="1"/>
      <w:numFmt w:val="bullet"/>
      <w:lvlText w:val="o"/>
      <w:lvlJc w:val="left"/>
      <w:pPr>
        <w:ind w:left="1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DC697E">
      <w:start w:val="1"/>
      <w:numFmt w:val="bullet"/>
      <w:lvlText w:val="▪"/>
      <w:lvlJc w:val="left"/>
      <w:pPr>
        <w:ind w:left="1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5CB820">
      <w:start w:val="1"/>
      <w:numFmt w:val="bullet"/>
      <w:lvlText w:val="•"/>
      <w:lvlJc w:val="left"/>
      <w:pPr>
        <w:ind w:left="2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A86968">
      <w:start w:val="1"/>
      <w:numFmt w:val="bullet"/>
      <w:lvlText w:val="o"/>
      <w:lvlJc w:val="left"/>
      <w:pPr>
        <w:ind w:left="3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B29CEA">
      <w:start w:val="1"/>
      <w:numFmt w:val="bullet"/>
      <w:lvlText w:val="▪"/>
      <w:lvlJc w:val="left"/>
      <w:pPr>
        <w:ind w:left="4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F25196">
      <w:start w:val="1"/>
      <w:numFmt w:val="bullet"/>
      <w:lvlText w:val="•"/>
      <w:lvlJc w:val="left"/>
      <w:pPr>
        <w:ind w:left="4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2835EC">
      <w:start w:val="1"/>
      <w:numFmt w:val="bullet"/>
      <w:lvlText w:val="o"/>
      <w:lvlJc w:val="left"/>
      <w:pPr>
        <w:ind w:left="5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3A338A">
      <w:start w:val="1"/>
      <w:numFmt w:val="bullet"/>
      <w:lvlText w:val="▪"/>
      <w:lvlJc w:val="left"/>
      <w:pPr>
        <w:ind w:left="6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70B6BA2"/>
    <w:multiLevelType w:val="hybridMultilevel"/>
    <w:tmpl w:val="E1262C8A"/>
    <w:lvl w:ilvl="0" w:tplc="2E1C5FFC">
      <w:start w:val="1"/>
      <w:numFmt w:val="bullet"/>
      <w:lvlText w:val="•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B634C0">
      <w:start w:val="1"/>
      <w:numFmt w:val="bullet"/>
      <w:lvlText w:val="o"/>
      <w:lvlJc w:val="left"/>
      <w:pPr>
        <w:ind w:left="1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DEF174">
      <w:start w:val="1"/>
      <w:numFmt w:val="bullet"/>
      <w:lvlText w:val="▪"/>
      <w:lvlJc w:val="left"/>
      <w:pPr>
        <w:ind w:left="1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3A5AEE">
      <w:start w:val="1"/>
      <w:numFmt w:val="bullet"/>
      <w:lvlText w:val="•"/>
      <w:lvlJc w:val="left"/>
      <w:pPr>
        <w:ind w:left="2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96FFE8">
      <w:start w:val="1"/>
      <w:numFmt w:val="bullet"/>
      <w:lvlText w:val="o"/>
      <w:lvlJc w:val="left"/>
      <w:pPr>
        <w:ind w:left="3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568B90">
      <w:start w:val="1"/>
      <w:numFmt w:val="bullet"/>
      <w:lvlText w:val="▪"/>
      <w:lvlJc w:val="left"/>
      <w:pPr>
        <w:ind w:left="4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2EB3F2">
      <w:start w:val="1"/>
      <w:numFmt w:val="bullet"/>
      <w:lvlText w:val="•"/>
      <w:lvlJc w:val="left"/>
      <w:pPr>
        <w:ind w:left="4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727852">
      <w:start w:val="1"/>
      <w:numFmt w:val="bullet"/>
      <w:lvlText w:val="o"/>
      <w:lvlJc w:val="left"/>
      <w:pPr>
        <w:ind w:left="5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FCF95E">
      <w:start w:val="1"/>
      <w:numFmt w:val="bullet"/>
      <w:lvlText w:val="▪"/>
      <w:lvlJc w:val="left"/>
      <w:pPr>
        <w:ind w:left="6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16237A"/>
    <w:multiLevelType w:val="hybridMultilevel"/>
    <w:tmpl w:val="6622C678"/>
    <w:lvl w:ilvl="0" w:tplc="7E7A98BE">
      <w:start w:val="1"/>
      <w:numFmt w:val="bullet"/>
      <w:lvlText w:val="-"/>
      <w:lvlJc w:val="left"/>
      <w:pPr>
        <w:ind w:left="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A870E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E069E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6464A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EE97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2EFF3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8EA28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16491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F4A21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4A12A0F"/>
    <w:multiLevelType w:val="hybridMultilevel"/>
    <w:tmpl w:val="7024B3A0"/>
    <w:lvl w:ilvl="0" w:tplc="A5901582">
      <w:start w:val="1"/>
      <w:numFmt w:val="bullet"/>
      <w:lvlText w:val="•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826CB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FA00A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7A46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5C030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6C3D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96C91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0CB38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C8EF4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5910DCA"/>
    <w:multiLevelType w:val="hybridMultilevel"/>
    <w:tmpl w:val="564290BC"/>
    <w:lvl w:ilvl="0" w:tplc="DEDAEC8A">
      <w:start w:val="1"/>
      <w:numFmt w:val="bullet"/>
      <w:lvlText w:val="✗"/>
      <w:lvlJc w:val="left"/>
      <w:pPr>
        <w:ind w:left="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22A9F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66B1F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68359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6057F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8031D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64AC9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B6BF3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DEBDB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CBF0F94"/>
    <w:multiLevelType w:val="hybridMultilevel"/>
    <w:tmpl w:val="C1A21D6A"/>
    <w:lvl w:ilvl="0" w:tplc="DD48AEB0">
      <w:start w:val="1"/>
      <w:numFmt w:val="bullet"/>
      <w:lvlText w:val="•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D4F68C">
      <w:start w:val="1"/>
      <w:numFmt w:val="bullet"/>
      <w:lvlText w:val="o"/>
      <w:lvlJc w:val="left"/>
      <w:pPr>
        <w:ind w:left="1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E80B3C">
      <w:start w:val="1"/>
      <w:numFmt w:val="bullet"/>
      <w:lvlText w:val="▪"/>
      <w:lvlJc w:val="left"/>
      <w:pPr>
        <w:ind w:left="1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D842B2">
      <w:start w:val="1"/>
      <w:numFmt w:val="bullet"/>
      <w:lvlText w:val="•"/>
      <w:lvlJc w:val="left"/>
      <w:pPr>
        <w:ind w:left="2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D64FC0">
      <w:start w:val="1"/>
      <w:numFmt w:val="bullet"/>
      <w:lvlText w:val="o"/>
      <w:lvlJc w:val="left"/>
      <w:pPr>
        <w:ind w:left="3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9A204A">
      <w:start w:val="1"/>
      <w:numFmt w:val="bullet"/>
      <w:lvlText w:val="▪"/>
      <w:lvlJc w:val="left"/>
      <w:pPr>
        <w:ind w:left="4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AA6C6C">
      <w:start w:val="1"/>
      <w:numFmt w:val="bullet"/>
      <w:lvlText w:val="•"/>
      <w:lvlJc w:val="left"/>
      <w:pPr>
        <w:ind w:left="4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0EF86C">
      <w:start w:val="1"/>
      <w:numFmt w:val="bullet"/>
      <w:lvlText w:val="o"/>
      <w:lvlJc w:val="left"/>
      <w:pPr>
        <w:ind w:left="5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4C8BDC">
      <w:start w:val="1"/>
      <w:numFmt w:val="bullet"/>
      <w:lvlText w:val="▪"/>
      <w:lvlJc w:val="left"/>
      <w:pPr>
        <w:ind w:left="6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D6E470A"/>
    <w:multiLevelType w:val="hybridMultilevel"/>
    <w:tmpl w:val="D632E18E"/>
    <w:lvl w:ilvl="0" w:tplc="803E69C2">
      <w:start w:val="1"/>
      <w:numFmt w:val="decimal"/>
      <w:lvlText w:val="%1."/>
      <w:lvlJc w:val="left"/>
      <w:pPr>
        <w:ind w:left="1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2E08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562C5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BC8DD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3A7A5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544A1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4E7A6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68CCC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C4BA5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1946B7D"/>
    <w:multiLevelType w:val="hybridMultilevel"/>
    <w:tmpl w:val="CAB64098"/>
    <w:lvl w:ilvl="0" w:tplc="6B1A621A">
      <w:start w:val="1"/>
      <w:numFmt w:val="bullet"/>
      <w:lvlText w:val="•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1218A4">
      <w:start w:val="1"/>
      <w:numFmt w:val="bullet"/>
      <w:lvlText w:val="o"/>
      <w:lvlJc w:val="left"/>
      <w:pPr>
        <w:ind w:left="1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7400A0">
      <w:start w:val="1"/>
      <w:numFmt w:val="bullet"/>
      <w:lvlText w:val="▪"/>
      <w:lvlJc w:val="left"/>
      <w:pPr>
        <w:ind w:left="1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6EFFD8">
      <w:start w:val="1"/>
      <w:numFmt w:val="bullet"/>
      <w:lvlText w:val="•"/>
      <w:lvlJc w:val="left"/>
      <w:pPr>
        <w:ind w:left="2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6E1AC2">
      <w:start w:val="1"/>
      <w:numFmt w:val="bullet"/>
      <w:lvlText w:val="o"/>
      <w:lvlJc w:val="left"/>
      <w:pPr>
        <w:ind w:left="3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68B0A2">
      <w:start w:val="1"/>
      <w:numFmt w:val="bullet"/>
      <w:lvlText w:val="▪"/>
      <w:lvlJc w:val="left"/>
      <w:pPr>
        <w:ind w:left="4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902BF0">
      <w:start w:val="1"/>
      <w:numFmt w:val="bullet"/>
      <w:lvlText w:val="•"/>
      <w:lvlJc w:val="left"/>
      <w:pPr>
        <w:ind w:left="4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10F146">
      <w:start w:val="1"/>
      <w:numFmt w:val="bullet"/>
      <w:lvlText w:val="o"/>
      <w:lvlJc w:val="left"/>
      <w:pPr>
        <w:ind w:left="5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2AAB60">
      <w:start w:val="1"/>
      <w:numFmt w:val="bullet"/>
      <w:lvlText w:val="▪"/>
      <w:lvlJc w:val="left"/>
      <w:pPr>
        <w:ind w:left="6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4103CB6"/>
    <w:multiLevelType w:val="hybridMultilevel"/>
    <w:tmpl w:val="7F7C2F22"/>
    <w:lvl w:ilvl="0" w:tplc="9E4E8908">
      <w:start w:val="1"/>
      <w:numFmt w:val="bullet"/>
      <w:lvlText w:val="•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96A7C0">
      <w:start w:val="1"/>
      <w:numFmt w:val="bullet"/>
      <w:lvlText w:val="o"/>
      <w:lvlJc w:val="left"/>
      <w:pPr>
        <w:ind w:left="1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061290">
      <w:start w:val="1"/>
      <w:numFmt w:val="bullet"/>
      <w:lvlText w:val="▪"/>
      <w:lvlJc w:val="left"/>
      <w:pPr>
        <w:ind w:left="1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4E06E0">
      <w:start w:val="1"/>
      <w:numFmt w:val="bullet"/>
      <w:lvlText w:val="•"/>
      <w:lvlJc w:val="left"/>
      <w:pPr>
        <w:ind w:left="2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324884">
      <w:start w:val="1"/>
      <w:numFmt w:val="bullet"/>
      <w:lvlText w:val="o"/>
      <w:lvlJc w:val="left"/>
      <w:pPr>
        <w:ind w:left="3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062906">
      <w:start w:val="1"/>
      <w:numFmt w:val="bullet"/>
      <w:lvlText w:val="▪"/>
      <w:lvlJc w:val="left"/>
      <w:pPr>
        <w:ind w:left="4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60CACC">
      <w:start w:val="1"/>
      <w:numFmt w:val="bullet"/>
      <w:lvlText w:val="•"/>
      <w:lvlJc w:val="left"/>
      <w:pPr>
        <w:ind w:left="4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2A7DE0">
      <w:start w:val="1"/>
      <w:numFmt w:val="bullet"/>
      <w:lvlText w:val="o"/>
      <w:lvlJc w:val="left"/>
      <w:pPr>
        <w:ind w:left="5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FC0788">
      <w:start w:val="1"/>
      <w:numFmt w:val="bullet"/>
      <w:lvlText w:val="▪"/>
      <w:lvlJc w:val="left"/>
      <w:pPr>
        <w:ind w:left="6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5027FDB"/>
    <w:multiLevelType w:val="hybridMultilevel"/>
    <w:tmpl w:val="8D662956"/>
    <w:lvl w:ilvl="0" w:tplc="199612C2">
      <w:start w:val="1"/>
      <w:numFmt w:val="bullet"/>
      <w:lvlText w:val="•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94D1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28840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08682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B4D47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A8742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1469C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2E539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A2ABD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5A85D8F"/>
    <w:multiLevelType w:val="hybridMultilevel"/>
    <w:tmpl w:val="E1FC1C18"/>
    <w:lvl w:ilvl="0" w:tplc="23C80D70">
      <w:start w:val="1"/>
      <w:numFmt w:val="bullet"/>
      <w:lvlText w:val="•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DAD86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0E8F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6E40C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2A7A7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FEBDB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B61BD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2EA43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061B7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83077D8"/>
    <w:multiLevelType w:val="hybridMultilevel"/>
    <w:tmpl w:val="CC6CDEAC"/>
    <w:lvl w:ilvl="0" w:tplc="02A868BE">
      <w:start w:val="1"/>
      <w:numFmt w:val="bullet"/>
      <w:lvlText w:val="•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C65E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0C668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2ED87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103C5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62F47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263D5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B487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4808D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A6F12AE"/>
    <w:multiLevelType w:val="hybridMultilevel"/>
    <w:tmpl w:val="8ECEEEE6"/>
    <w:lvl w:ilvl="0" w:tplc="83A2756A">
      <w:start w:val="1"/>
      <w:numFmt w:val="bullet"/>
      <w:lvlText w:val="•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4EE7D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8839C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C4B8A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7E96A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DEDD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34C82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D4456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46E07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D6D7109"/>
    <w:multiLevelType w:val="hybridMultilevel"/>
    <w:tmpl w:val="488201E0"/>
    <w:lvl w:ilvl="0" w:tplc="546ACC12">
      <w:start w:val="1"/>
      <w:numFmt w:val="decimal"/>
      <w:lvlText w:val="[%1]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DEC22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EAAF6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A0DA3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72D7B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3451D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26C6C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FE97E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F2F94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1460056"/>
    <w:multiLevelType w:val="hybridMultilevel"/>
    <w:tmpl w:val="3092E12E"/>
    <w:lvl w:ilvl="0" w:tplc="4FD40DDE">
      <w:start w:val="1"/>
      <w:numFmt w:val="bullet"/>
      <w:lvlText w:val="•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1EAFF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1AF91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D0C92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06F19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9820B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20E09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5231E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DCB9A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91878D4"/>
    <w:multiLevelType w:val="hybridMultilevel"/>
    <w:tmpl w:val="3E4A1EA2"/>
    <w:lvl w:ilvl="0" w:tplc="8D78AB6C">
      <w:start w:val="1"/>
      <w:numFmt w:val="bullet"/>
      <w:lvlText w:val="•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8CD8F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D8C60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8C80E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F4165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22DF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049F1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020BC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EE342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C361C73"/>
    <w:multiLevelType w:val="hybridMultilevel"/>
    <w:tmpl w:val="41220714"/>
    <w:lvl w:ilvl="0" w:tplc="D2B4C2D2">
      <w:start w:val="1"/>
      <w:numFmt w:val="decimal"/>
      <w:lvlText w:val="%1.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1CBBA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A2EAA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4C986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E6294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94017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04F67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5E1E9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02F41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C954F7C"/>
    <w:multiLevelType w:val="hybridMultilevel"/>
    <w:tmpl w:val="20A00446"/>
    <w:lvl w:ilvl="0" w:tplc="2B1400A6">
      <w:start w:val="1"/>
      <w:numFmt w:val="bullet"/>
      <w:lvlText w:val="•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14E0FE">
      <w:start w:val="1"/>
      <w:numFmt w:val="bullet"/>
      <w:lvlText w:val="o"/>
      <w:lvlJc w:val="left"/>
      <w:pPr>
        <w:ind w:left="1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14D274">
      <w:start w:val="1"/>
      <w:numFmt w:val="bullet"/>
      <w:lvlText w:val="▪"/>
      <w:lvlJc w:val="left"/>
      <w:pPr>
        <w:ind w:left="1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0A6290">
      <w:start w:val="1"/>
      <w:numFmt w:val="bullet"/>
      <w:lvlText w:val="•"/>
      <w:lvlJc w:val="left"/>
      <w:pPr>
        <w:ind w:left="2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5CC6C0">
      <w:start w:val="1"/>
      <w:numFmt w:val="bullet"/>
      <w:lvlText w:val="o"/>
      <w:lvlJc w:val="left"/>
      <w:pPr>
        <w:ind w:left="3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AEC598">
      <w:start w:val="1"/>
      <w:numFmt w:val="bullet"/>
      <w:lvlText w:val="▪"/>
      <w:lvlJc w:val="left"/>
      <w:pPr>
        <w:ind w:left="4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8497AC">
      <w:start w:val="1"/>
      <w:numFmt w:val="bullet"/>
      <w:lvlText w:val="•"/>
      <w:lvlJc w:val="left"/>
      <w:pPr>
        <w:ind w:left="4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BE7C18">
      <w:start w:val="1"/>
      <w:numFmt w:val="bullet"/>
      <w:lvlText w:val="o"/>
      <w:lvlJc w:val="left"/>
      <w:pPr>
        <w:ind w:left="5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1ACB00">
      <w:start w:val="1"/>
      <w:numFmt w:val="bullet"/>
      <w:lvlText w:val="▪"/>
      <w:lvlJc w:val="left"/>
      <w:pPr>
        <w:ind w:left="6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DA364AE"/>
    <w:multiLevelType w:val="hybridMultilevel"/>
    <w:tmpl w:val="6936B588"/>
    <w:lvl w:ilvl="0" w:tplc="90ACC09C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DEED3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3A12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66A81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EA2C3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76933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542EA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06944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58961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E864F01"/>
    <w:multiLevelType w:val="hybridMultilevel"/>
    <w:tmpl w:val="5D7E36F6"/>
    <w:lvl w:ilvl="0" w:tplc="F59ABB42">
      <w:start w:val="1"/>
      <w:numFmt w:val="decimal"/>
      <w:lvlText w:val="%1.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B0C53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A442A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98118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E8191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2C9D7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584D8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3C92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56EF2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011050A"/>
    <w:multiLevelType w:val="hybridMultilevel"/>
    <w:tmpl w:val="E8826CBE"/>
    <w:lvl w:ilvl="0" w:tplc="0C545792">
      <w:start w:val="1"/>
      <w:numFmt w:val="bullet"/>
      <w:lvlText w:val="•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BA950A">
      <w:start w:val="1"/>
      <w:numFmt w:val="bullet"/>
      <w:lvlText w:val="o"/>
      <w:lvlJc w:val="left"/>
      <w:pPr>
        <w:ind w:left="1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9463BA">
      <w:start w:val="1"/>
      <w:numFmt w:val="bullet"/>
      <w:lvlText w:val="▪"/>
      <w:lvlJc w:val="left"/>
      <w:pPr>
        <w:ind w:left="1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92E52A">
      <w:start w:val="1"/>
      <w:numFmt w:val="bullet"/>
      <w:lvlText w:val="•"/>
      <w:lvlJc w:val="left"/>
      <w:pPr>
        <w:ind w:left="2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90483C">
      <w:start w:val="1"/>
      <w:numFmt w:val="bullet"/>
      <w:lvlText w:val="o"/>
      <w:lvlJc w:val="left"/>
      <w:pPr>
        <w:ind w:left="3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60629C">
      <w:start w:val="1"/>
      <w:numFmt w:val="bullet"/>
      <w:lvlText w:val="▪"/>
      <w:lvlJc w:val="left"/>
      <w:pPr>
        <w:ind w:left="4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88F976">
      <w:start w:val="1"/>
      <w:numFmt w:val="bullet"/>
      <w:lvlText w:val="•"/>
      <w:lvlJc w:val="left"/>
      <w:pPr>
        <w:ind w:left="4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2CC074">
      <w:start w:val="1"/>
      <w:numFmt w:val="bullet"/>
      <w:lvlText w:val="o"/>
      <w:lvlJc w:val="left"/>
      <w:pPr>
        <w:ind w:left="5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B25594">
      <w:start w:val="1"/>
      <w:numFmt w:val="bullet"/>
      <w:lvlText w:val="▪"/>
      <w:lvlJc w:val="left"/>
      <w:pPr>
        <w:ind w:left="6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3BF3D6D"/>
    <w:multiLevelType w:val="hybridMultilevel"/>
    <w:tmpl w:val="7318D490"/>
    <w:lvl w:ilvl="0" w:tplc="191C974A">
      <w:start w:val="1"/>
      <w:numFmt w:val="bullet"/>
      <w:lvlText w:val="•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4E9F6E">
      <w:start w:val="1"/>
      <w:numFmt w:val="bullet"/>
      <w:lvlText w:val="o"/>
      <w:lvlJc w:val="left"/>
      <w:pPr>
        <w:ind w:left="1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50DAFA">
      <w:start w:val="1"/>
      <w:numFmt w:val="bullet"/>
      <w:lvlText w:val="▪"/>
      <w:lvlJc w:val="left"/>
      <w:pPr>
        <w:ind w:left="1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62302C">
      <w:start w:val="1"/>
      <w:numFmt w:val="bullet"/>
      <w:lvlText w:val="•"/>
      <w:lvlJc w:val="left"/>
      <w:pPr>
        <w:ind w:left="2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74B0CA">
      <w:start w:val="1"/>
      <w:numFmt w:val="bullet"/>
      <w:lvlText w:val="o"/>
      <w:lvlJc w:val="left"/>
      <w:pPr>
        <w:ind w:left="3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34253A">
      <w:start w:val="1"/>
      <w:numFmt w:val="bullet"/>
      <w:lvlText w:val="▪"/>
      <w:lvlJc w:val="left"/>
      <w:pPr>
        <w:ind w:left="4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A03212">
      <w:start w:val="1"/>
      <w:numFmt w:val="bullet"/>
      <w:lvlText w:val="•"/>
      <w:lvlJc w:val="left"/>
      <w:pPr>
        <w:ind w:left="4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F64CE8">
      <w:start w:val="1"/>
      <w:numFmt w:val="bullet"/>
      <w:lvlText w:val="o"/>
      <w:lvlJc w:val="left"/>
      <w:pPr>
        <w:ind w:left="5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4A599E">
      <w:start w:val="1"/>
      <w:numFmt w:val="bullet"/>
      <w:lvlText w:val="▪"/>
      <w:lvlJc w:val="left"/>
      <w:pPr>
        <w:ind w:left="6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45F32B0"/>
    <w:multiLevelType w:val="hybridMultilevel"/>
    <w:tmpl w:val="8D3EF186"/>
    <w:lvl w:ilvl="0" w:tplc="4D96FD4E">
      <w:start w:val="1"/>
      <w:numFmt w:val="bullet"/>
      <w:lvlText w:val="•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3C0D0C">
      <w:start w:val="1"/>
      <w:numFmt w:val="bullet"/>
      <w:lvlText w:val="o"/>
      <w:lvlJc w:val="left"/>
      <w:pPr>
        <w:ind w:left="1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D27C8C">
      <w:start w:val="1"/>
      <w:numFmt w:val="bullet"/>
      <w:lvlText w:val="▪"/>
      <w:lvlJc w:val="left"/>
      <w:pPr>
        <w:ind w:left="1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7C4630">
      <w:start w:val="1"/>
      <w:numFmt w:val="bullet"/>
      <w:lvlText w:val="•"/>
      <w:lvlJc w:val="left"/>
      <w:pPr>
        <w:ind w:left="2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BA4D5C">
      <w:start w:val="1"/>
      <w:numFmt w:val="bullet"/>
      <w:lvlText w:val="o"/>
      <w:lvlJc w:val="left"/>
      <w:pPr>
        <w:ind w:left="3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8E1D04">
      <w:start w:val="1"/>
      <w:numFmt w:val="bullet"/>
      <w:lvlText w:val="▪"/>
      <w:lvlJc w:val="left"/>
      <w:pPr>
        <w:ind w:left="4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522FFC">
      <w:start w:val="1"/>
      <w:numFmt w:val="bullet"/>
      <w:lvlText w:val="•"/>
      <w:lvlJc w:val="left"/>
      <w:pPr>
        <w:ind w:left="4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CEC5FA">
      <w:start w:val="1"/>
      <w:numFmt w:val="bullet"/>
      <w:lvlText w:val="o"/>
      <w:lvlJc w:val="left"/>
      <w:pPr>
        <w:ind w:left="5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2EF3A0">
      <w:start w:val="1"/>
      <w:numFmt w:val="bullet"/>
      <w:lvlText w:val="▪"/>
      <w:lvlJc w:val="left"/>
      <w:pPr>
        <w:ind w:left="6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D2B1BE3"/>
    <w:multiLevelType w:val="hybridMultilevel"/>
    <w:tmpl w:val="365482F8"/>
    <w:lvl w:ilvl="0" w:tplc="E2300342">
      <w:start w:val="1"/>
      <w:numFmt w:val="bullet"/>
      <w:lvlText w:val="•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9A402A">
      <w:start w:val="1"/>
      <w:numFmt w:val="bullet"/>
      <w:lvlText w:val="o"/>
      <w:lvlJc w:val="left"/>
      <w:pPr>
        <w:ind w:left="1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C23D40">
      <w:start w:val="1"/>
      <w:numFmt w:val="bullet"/>
      <w:lvlText w:val="▪"/>
      <w:lvlJc w:val="left"/>
      <w:pPr>
        <w:ind w:left="1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CE22BC">
      <w:start w:val="1"/>
      <w:numFmt w:val="bullet"/>
      <w:lvlText w:val="•"/>
      <w:lvlJc w:val="left"/>
      <w:pPr>
        <w:ind w:left="2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709E44">
      <w:start w:val="1"/>
      <w:numFmt w:val="bullet"/>
      <w:lvlText w:val="o"/>
      <w:lvlJc w:val="left"/>
      <w:pPr>
        <w:ind w:left="3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8E8170">
      <w:start w:val="1"/>
      <w:numFmt w:val="bullet"/>
      <w:lvlText w:val="▪"/>
      <w:lvlJc w:val="left"/>
      <w:pPr>
        <w:ind w:left="4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6019D8">
      <w:start w:val="1"/>
      <w:numFmt w:val="bullet"/>
      <w:lvlText w:val="•"/>
      <w:lvlJc w:val="left"/>
      <w:pPr>
        <w:ind w:left="4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04974E">
      <w:start w:val="1"/>
      <w:numFmt w:val="bullet"/>
      <w:lvlText w:val="o"/>
      <w:lvlJc w:val="left"/>
      <w:pPr>
        <w:ind w:left="5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B0FE22">
      <w:start w:val="1"/>
      <w:numFmt w:val="bullet"/>
      <w:lvlText w:val="▪"/>
      <w:lvlJc w:val="left"/>
      <w:pPr>
        <w:ind w:left="6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9287571">
    <w:abstractNumId w:val="11"/>
  </w:num>
  <w:num w:numId="2" w16cid:durableId="911349091">
    <w:abstractNumId w:val="20"/>
  </w:num>
  <w:num w:numId="3" w16cid:durableId="844630160">
    <w:abstractNumId w:val="7"/>
  </w:num>
  <w:num w:numId="4" w16cid:durableId="1917204505">
    <w:abstractNumId w:val="14"/>
  </w:num>
  <w:num w:numId="5" w16cid:durableId="1844852653">
    <w:abstractNumId w:val="21"/>
  </w:num>
  <w:num w:numId="6" w16cid:durableId="491918057">
    <w:abstractNumId w:val="23"/>
  </w:num>
  <w:num w:numId="7" w16cid:durableId="1959287708">
    <w:abstractNumId w:val="15"/>
  </w:num>
  <w:num w:numId="8" w16cid:durableId="236867232">
    <w:abstractNumId w:val="16"/>
  </w:num>
  <w:num w:numId="9" w16cid:durableId="1999260814">
    <w:abstractNumId w:val="17"/>
  </w:num>
  <w:num w:numId="10" w16cid:durableId="364915748">
    <w:abstractNumId w:val="19"/>
  </w:num>
  <w:num w:numId="11" w16cid:durableId="1383870216">
    <w:abstractNumId w:val="1"/>
  </w:num>
  <w:num w:numId="12" w16cid:durableId="526218451">
    <w:abstractNumId w:val="9"/>
  </w:num>
  <w:num w:numId="13" w16cid:durableId="794182893">
    <w:abstractNumId w:val="0"/>
  </w:num>
  <w:num w:numId="14" w16cid:durableId="495654596">
    <w:abstractNumId w:val="28"/>
  </w:num>
  <w:num w:numId="15" w16cid:durableId="123618771">
    <w:abstractNumId w:val="12"/>
  </w:num>
  <w:num w:numId="16" w16cid:durableId="1927417702">
    <w:abstractNumId w:val="25"/>
  </w:num>
  <w:num w:numId="17" w16cid:durableId="1898004648">
    <w:abstractNumId w:val="13"/>
  </w:num>
  <w:num w:numId="18" w16cid:durableId="1824539069">
    <w:abstractNumId w:val="10"/>
  </w:num>
  <w:num w:numId="19" w16cid:durableId="254898816">
    <w:abstractNumId w:val="22"/>
  </w:num>
  <w:num w:numId="20" w16cid:durableId="39021006">
    <w:abstractNumId w:val="2"/>
  </w:num>
  <w:num w:numId="21" w16cid:durableId="623803789">
    <w:abstractNumId w:val="3"/>
  </w:num>
  <w:num w:numId="22" w16cid:durableId="96826842">
    <w:abstractNumId w:val="8"/>
  </w:num>
  <w:num w:numId="23" w16cid:durableId="635331988">
    <w:abstractNumId w:val="26"/>
  </w:num>
  <w:num w:numId="24" w16cid:durableId="168983227">
    <w:abstractNumId w:val="6"/>
  </w:num>
  <w:num w:numId="25" w16cid:durableId="2008095836">
    <w:abstractNumId w:val="5"/>
  </w:num>
  <w:num w:numId="26" w16cid:durableId="587349646">
    <w:abstractNumId w:val="27"/>
  </w:num>
  <w:num w:numId="27" w16cid:durableId="335425763">
    <w:abstractNumId w:val="18"/>
  </w:num>
  <w:num w:numId="28" w16cid:durableId="906191129">
    <w:abstractNumId w:val="4"/>
  </w:num>
  <w:num w:numId="29" w16cid:durableId="17492378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FC4"/>
    <w:rsid w:val="004A2A5F"/>
    <w:rsid w:val="00BA1FC4"/>
    <w:rsid w:val="00FF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05253"/>
  <w15:docId w15:val="{871E7C76-0D1B-454A-853C-E8C6FB699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4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5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1" w:line="259" w:lineRule="auto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1" w:line="259" w:lineRule="auto"/>
      <w:ind w:left="10" w:hanging="10"/>
      <w:outlineLvl w:val="2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6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A2A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A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hyperlink" Target="https://drive.google.com/file/d/14t92-EwTTxqIYLq8KH00PWjbiGMtl_at/view?usp=drivesdk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3097</Words>
  <Characters>17655</Characters>
  <Application>Microsoft Office Word</Application>
  <DocSecurity>0</DocSecurity>
  <Lines>147</Lines>
  <Paragraphs>41</Paragraphs>
  <ScaleCrop>false</ScaleCrop>
  <Company/>
  <LinksUpToDate>false</LinksUpToDate>
  <CharactersWithSpaces>20711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Ethnotech</cp:lastModifiedBy>
  <cp:revision>2</cp:revision>
  <dcterms:created xsi:type="dcterms:W3CDTF">2026-03-09T06:01:00Z</dcterms:created>
  <dcterms:modified xsi:type="dcterms:W3CDTF">2026-03-09T06:01:00Z</dcterms:modified>
</cp:coreProperties>
</file>