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AICTE Hackathon: Final Plan (ClockWork)</w:t>
      </w:r>
    </w:p>
    <w:p>
      <w:pPr/>
      <w:r>
        <w:t xml:space="preserve">ClockWork treats every AICTE deadline (applications, EVCs, undertakings, lease expiries) as one tracked clock that alerts and escalates on its own. This version maps every point of the problem statement to a feature. Pitch line: </w:t>
      </w:r>
      <w:r>
        <w:rPr>
          <w:i/>
        </w:rPr>
        <w:t xml:space="preserve">"AICTE doesn't have a workflow problem. It has a deadline problem. One engine, one clock, every AICTE deadline."</w:t>
      </w:r>
    </w:p>
    <w:p>
      <w:pPr>
        <w:pStyle w:val="Heading2"/>
      </w:pPr>
      <w:r>
        <w:t xml:space="preserve">What the earlier version missed</w:t>
      </w:r>
    </w:p>
    <w:p>
      <w:pPr/>
      <w:r>
        <w:t xml:space="preserve">The previous draft was strong on the engine, alerts and demo, but it did not cover these required items. All are added below.</w:t>
      </w:r>
    </w:p>
    <w:p>
      <w:pPr>
        <w:pStyle w:val="ListParagraph"/>
        <w:numPr>
          <w:ilvl w:val="0"/>
          <w:numId w:val="2"/>
        </w:numPr>
      </w:pPr>
      <w:r>
        <w:t xml:space="preserve">Routing for each combination (Only Scrutiny, Scrutiny + EVC, EVC + SAC/SHC, Only EVC)</w:t>
      </w:r>
    </w:p>
    <w:p>
      <w:pPr>
        <w:pStyle w:val="ListParagraph"/>
        <w:numPr>
          <w:ilvl w:val="0"/>
          <w:numId w:val="2"/>
        </w:numPr>
      </w:pPr>
      <w:r>
        <w:t xml:space="preserve">Standardised communications and electronic case summaries</w:t>
      </w:r>
    </w:p>
    <w:p>
      <w:pPr>
        <w:pStyle w:val="ListParagraph"/>
        <w:numPr>
          <w:ilvl w:val="0"/>
          <w:numId w:val="2"/>
        </w:numPr>
      </w:pPr>
      <w:r>
        <w:t xml:space="preserve">A consolidated dashboard by Region, stage, institution and officer or committee, with workload and bottleneck views</w:t>
      </w:r>
    </w:p>
    <w:p>
      <w:pPr>
        <w:pStyle w:val="ListParagraph"/>
        <w:numPr>
          <w:ilvl w:val="0"/>
          <w:numId w:val="2"/>
        </w:numPr>
      </w:pPr>
      <w:r>
        <w:t xml:space="preserve">A proper EVC queue and tracking, especially for new institutions</w:t>
      </w:r>
    </w:p>
    <w:p>
      <w:pPr>
        <w:pStyle w:val="ListParagraph"/>
        <w:numPr>
          <w:ilvl w:val="0"/>
          <w:numId w:val="2"/>
        </w:numPr>
      </w:pPr>
      <w:r>
        <w:t xml:space="preserve">A register of undertakings with conditions, evidence and due dates</w:t>
      </w:r>
    </w:p>
    <w:p>
      <w:pPr>
        <w:pStyle w:val="ListParagraph"/>
        <w:numPr>
          <w:ilvl w:val="0"/>
          <w:numId w:val="2"/>
        </w:numPr>
      </w:pPr>
      <w:r>
        <w:t xml:space="preserve">Secure document storage, role-based access and confidentiality</w:t>
      </w:r>
    </w:p>
    <w:p>
      <w:pPr>
        <w:pStyle w:val="ListParagraph"/>
        <w:numPr>
          <w:ilvl w:val="0"/>
          <w:numId w:val="2"/>
        </w:numPr>
      </w:pPr>
      <w:r>
        <w:t xml:space="preserve">Integration with existing AICTE systems</w:t>
      </w:r>
    </w:p>
    <w:p>
      <w:pPr>
        <w:pStyle w:val="ListParagraph"/>
        <w:numPr>
          <w:ilvl w:val="0"/>
          <w:numId w:val="2"/>
        </w:numPr>
      </w:pPr>
      <w:r>
        <w:t xml:space="preserve">The full list of required reports and audit events</w:t>
      </w:r>
    </w:p>
    <w:p>
      <w:pPr>
        <w:pStyle w:val="ListParagraph"/>
        <w:numPr>
          <w:ilvl w:val="0"/>
          <w:numId w:val="2"/>
        </w:numPr>
      </w:pPr>
      <w:r>
        <w:t xml:space="preserve">A map of the evaluation criteria and expected outcomes</w:t>
      </w:r>
    </w:p>
    <w:p>
      <w:pPr>
        <w:pStyle w:val="Heading2"/>
      </w:pPr>
      <w:r>
        <w:t xml:space="preserve">The core idea</w:t>
      </w:r>
    </w:p>
    <w:p>
      <w:pPr/>
      <w:r>
        <w:t xml:space="preserve">Every item in the problem statement is the same thing: an </w:t>
      </w:r>
      <w:r>
        <w:rPr>
          <w:b/>
        </w:rPr>
        <w:t xml:space="preserve">obligation</w:t>
      </w:r>
      <w:r>
        <w:t xml:space="preserve"> with an owner, a due date, a state and an escalation ladder. Build one engine for that, and configure everything else.</w:t>
      </w:r>
    </w:p>
    <w:p>
      <w:pPr>
        <w:pStyle w:val="ListParagraph"/>
        <w:numPr>
          <w:ilvl w:val="0"/>
          <w:numId w:val="3"/>
        </w:numPr>
      </w:pPr>
      <w:r>
        <w:rPr>
          <w:b/>
        </w:rPr>
        <w:t xml:space="preserve">Obligation types:</w:t>
      </w:r>
      <w:r>
        <w:t xml:space="preserve"> scrutiny, re-scrutiny, EVC, SAC/SHC, undertaking, lease or other document, compliance submission.</w:t>
      </w:r>
    </w:p>
    <w:p>
      <w:pPr>
        <w:pStyle w:val="ListParagraph"/>
        <w:numPr>
          <w:ilvl w:val="0"/>
          <w:numId w:val="3"/>
        </w:numPr>
      </w:pPr>
      <w:r>
        <w:rPr>
          <w:b/>
        </w:rPr>
        <w:t xml:space="preserve">Rules in a YAML/JSON file:</w:t>
      </w:r>
      <w:r>
        <w:t xml:space="preserve"> routes, timelines and escalation steps. Changing the handbook means editing config, not code.</w:t>
      </w:r>
    </w:p>
    <w:p>
      <w:pPr>
        <w:pStyle w:val="ListParagraph"/>
        <w:numPr>
          <w:ilvl w:val="0"/>
          <w:numId w:val="3"/>
        </w:numPr>
      </w:pPr>
      <w:r>
        <w:rPr>
          <w:b/>
        </w:rPr>
        <w:t xml:space="preserve">Escalation ladder:</w:t>
      </w:r>
      <w:r>
        <w:t xml:space="preserve"> every obligation climbs the same steps: reminder, due date, overdue, escalated to the next authority.</w:t>
      </w:r>
    </w:p>
    <w:p>
      <w:pPr>
        <w:pStyle w:val="Code"/>
      </w:pPr>
      <w:bookmarkStart w:id="1" w:name="bongo_lang_yaml_1"/>
      <w:bookmarkEnd w:id="1"/>
      <w:r>
        <w:t xml:space="preserve">rule: evc_delay</w:t>
        <w:br/>
        <w:t xml:space="preserve">stage: EVC</w:t>
        <w:br/>
        <w:t xml:space="preserve">sla_days: 30</w:t>
        <w:br/>
        <w:t xml:space="preserve">pause_on: returned_for_deficiency</w:t>
        <w:br/>
        <w:t xml:space="preserve">ladder:</w:t>
        <w:br/>
        <w:t xml:space="preserve">  - at: -15d  notify: institution</w:t>
        <w:br/>
        <w:t xml:space="preserve">  - at: -7d   notify: regional_officer</w:t>
        <w:br/>
        <w:t xml:space="preserve">  - at: 0d    flag: overdue</w:t>
        <w:br/>
        <w:t xml:space="preserve">  - at: +7d   notify: approval_bureau, flag: escalated</w:t>
        <w:br/>
        <w:t xml:space="preserve">why: "EVC must complete within 30 days of scheduling"</w:t>
      </w:r>
    </w:p>
    <w:p>
      <w:pPr/>
      <w:r>
        <w:t xml:space="preserve">Every alert carries a one-line </w:t>
      </w:r>
      <w:r>
        <w:rPr>
          <w:b/>
        </w:rPr>
        <w:t xml:space="preserve">"why"</w:t>
      </w:r>
      <w:r>
        <w:t xml:space="preserve"> that quotes the rule that fired, so officials can see the reason for each alert.</w:t>
      </w:r>
    </w:p>
    <w:p>
      <w:pPr>
        <w:pStyle w:val="Heading2"/>
      </w:pPr>
      <w:r>
        <w:t xml:space="preserve">A. Approval workflow automation</w:t>
      </w:r>
    </w:p>
    <w:p>
      <w:pPr/>
      <w:r>
        <w:rPr>
          <w:b/>
        </w:rPr>
        <w:t xml:space="preserve">Routing.</w:t>
      </w:r>
      <w:r>
        <w:t xml:space="preserve"> When an application is filed, the engine picks its route from the rules file and creates the first obligation. Each stage is an obligation, so the next one starts the moment the previous one is completed by an authorised user.</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Route</w:t>
            </w:r>
          </w:p>
        </w:tc>
        <w:tc>
          <w:tcPr>
            <w:tcW w:w="6412" w:type="dxa"/>
            <w:shd w:val="clear" w:color="auto" w:fill="F2F2F2"/>
          </w:tcPr>
          <w:p>
            <w:pPr/>
            <w:r>
              <w:t xml:space="preserve">Stages in order</w:t>
            </w:r>
          </w:p>
        </w:tc>
      </w:tr>
      <w:tr>
        <w:tc>
          <w:tcPr>
            <w:tcW w:w="2947" w:type="dxa"/>
          </w:tcPr>
          <w:p>
            <w:pPr/>
            <w:r>
              <w:t xml:space="preserve">Only Scrutiny</w:t>
            </w:r>
          </w:p>
        </w:tc>
        <w:tc>
          <w:tcPr>
            <w:tcW w:w="6412" w:type="dxa"/>
          </w:tcPr>
          <w:p>
            <w:pPr/>
            <w:r>
              <w:t xml:space="preserve">Scrutiny</w:t>
            </w:r>
          </w:p>
        </w:tc>
      </w:tr>
      <w:tr>
        <w:tc>
          <w:tcPr>
            <w:tcW w:w="2947" w:type="dxa"/>
          </w:tcPr>
          <w:p>
            <w:pPr/>
            <w:r>
              <w:t xml:space="preserve">Scrutiny + EVC</w:t>
            </w:r>
          </w:p>
        </w:tc>
        <w:tc>
          <w:tcPr>
            <w:tcW w:w="6412" w:type="dxa"/>
          </w:tcPr>
          <w:p>
            <w:pPr/>
            <w:r>
              <w:t xml:space="preserve">Scrutiny, EVC</w:t>
            </w:r>
          </w:p>
        </w:tc>
      </w:tr>
      <w:tr>
        <w:tc>
          <w:tcPr>
            <w:tcW w:w="2947" w:type="dxa"/>
          </w:tcPr>
          <w:p>
            <w:pPr/>
            <w:r>
              <w:t xml:space="preserve">EVC + SAC/SHC</w:t>
            </w:r>
          </w:p>
        </w:tc>
        <w:tc>
          <w:tcPr>
            <w:tcW w:w="6412" w:type="dxa"/>
          </w:tcPr>
          <w:p>
            <w:pPr/>
            <w:r>
              <w:t xml:space="preserve">EVC, SAC/SHC</w:t>
            </w:r>
          </w:p>
        </w:tc>
      </w:tr>
      <w:tr>
        <w:tc>
          <w:tcPr>
            <w:tcW w:w="2947" w:type="dxa"/>
          </w:tcPr>
          <w:p>
            <w:pPr/>
            <w:r>
              <w:t xml:space="preserve">Only EVC</w:t>
            </w:r>
          </w:p>
        </w:tc>
        <w:tc>
          <w:tcPr>
            <w:tcW w:w="6412" w:type="dxa"/>
          </w:tcPr>
          <w:p>
            <w:pPr/>
            <w:r>
              <w:t xml:space="preserve">EVC</w:t>
            </w:r>
          </w:p>
        </w:tc>
      </w:tr>
      <w:tr>
        <w:tc>
          <w:tcPr>
            <w:tcW w:w="2947" w:type="dxa"/>
          </w:tcPr>
          <w:p>
            <w:pPr/>
            <w:r>
              <w:t xml:space="preserve">Other combinations</w:t>
            </w:r>
          </w:p>
        </w:tc>
        <w:tc>
          <w:tcPr>
            <w:tcW w:w="6412" w:type="dxa"/>
          </w:tcPr>
          <w:p>
            <w:pPr/>
            <w:r>
              <w:t xml:space="preserve">Added as new route entries in the rules file, no code change</w:t>
            </w:r>
          </w:p>
        </w:tc>
      </w:tr>
    </w:tbl>
    <w:p>
      <w:pPr/>
      <w:r>
        <w:rPr>
          <w:b/>
        </w:rPr>
        <w:t xml:space="preserve">Return and revert.</w:t>
      </w:r>
      <w:r>
        <w:t xml:space="preserve"> An authorised officer can return an application for deficiency, clarification or further verification. A reason is mandatory and stored. The SLA timer pauses while it is with the institution and resumes on resubmission. Re-scrutiny is simply the same stage started again.</w:t>
      </w:r>
    </w:p>
    <w:p>
      <w:pPr/>
      <w:r>
        <w:rPr>
          <w:b/>
        </w:rPr>
        <w:t xml:space="preserve">Routine work automated:</w:t>
      </w:r>
    </w:p>
    <w:p>
      <w:pPr>
        <w:pStyle w:val="ListParagraph"/>
        <w:numPr>
          <w:ilvl w:val="0"/>
          <w:numId w:val="4"/>
        </w:numPr>
      </w:pPr>
      <w:r>
        <w:rPr>
          <w:b/>
        </w:rPr>
        <w:t xml:space="preserve">Standard communications:</w:t>
      </w:r>
      <w:r>
        <w:t xml:space="preserve"> deficiency letters, reminders, acknowledgements and escalation notices are generated from fill-in templates and logged against the case.</w:t>
      </w:r>
    </w:p>
    <w:p>
      <w:pPr>
        <w:pStyle w:val="ListParagraph"/>
        <w:numPr>
          <w:ilvl w:val="0"/>
          <w:numId w:val="4"/>
        </w:numPr>
      </w:pPr>
      <w:r>
        <w:rPr>
          <w:b/>
        </w:rPr>
        <w:t xml:space="preserve">Electronic case summary:</w:t>
      </w:r>
      <w:r>
        <w:t xml:space="preserve"> one auto-built page per case from its own data: institution, route, current stage, days elapsed, deficiencies raised, documents and undertakings pending, and next action with owner. Template-based, so it needs no AI service and cannot invent facts.</w:t>
      </w:r>
    </w:p>
    <w:p>
      <w:pPr>
        <w:pStyle w:val="Heading2"/>
      </w:pPr>
      <w:r>
        <w:t xml:space="preserve">B. Dashboards and pendency monitoring</w:t>
      </w:r>
    </w:p>
    <w:p>
      <w:pPr/>
      <w:r>
        <w:t xml:space="preserve">One consolidated dashboard filters by Region, stage, institution, and officer or committee. Role-based views change what each person sees first.</w:t>
      </w:r>
    </w:p>
    <w:tbl>
      <w:tblPr>
        <w:tblStyle w:val="TableGrid"/>
        <w:tblW w:w="0" w:type="auto"/>
        <w:tblLayout w:type="fixed"/>
        <w:tblLook w:val="04A0" w:firstRow="1" w:lastRow="0" w:firstColumn="0" w:lastColumn="0" w:noHBand="0" w:noVBand="1"/>
      </w:tblPr>
      <w:tblGrid>
        <w:gridCol w:w="3776"/>
        <w:gridCol w:w="5583"/>
      </w:tblGrid>
      <w:tr>
        <w:trPr>
          <w:tblHeader/>
        </w:trPr>
        <w:tc>
          <w:tcPr>
            <w:tcW w:w="3776" w:type="dxa"/>
            <w:shd w:val="clear" w:color="auto" w:fill="F2F2F2"/>
          </w:tcPr>
          <w:p>
            <w:pPr/>
            <w:r>
              <w:t xml:space="preserve">Role</w:t>
            </w:r>
          </w:p>
        </w:tc>
        <w:tc>
          <w:tcPr>
            <w:tcW w:w="5583" w:type="dxa"/>
            <w:shd w:val="clear" w:color="auto" w:fill="F2F2F2"/>
          </w:tcPr>
          <w:p>
            <w:pPr/>
            <w:r>
              <w:t xml:space="preserve">Sees first</w:t>
            </w:r>
          </w:p>
        </w:tc>
      </w:tr>
      <w:tr>
        <w:tc>
          <w:tcPr>
            <w:tcW w:w="3776" w:type="dxa"/>
          </w:tcPr>
          <w:p>
            <w:pPr/>
            <w:r>
              <w:t xml:space="preserve">Regional officer</w:t>
            </w:r>
          </w:p>
        </w:tc>
        <w:tc>
          <w:tcPr>
            <w:tcW w:w="5583" w:type="dxa"/>
          </w:tcPr>
          <w:p>
            <w:pPr/>
            <w:r>
              <w:t xml:space="preserve">Cases in own Region, ageing, own pending actions</w:t>
            </w:r>
          </w:p>
        </w:tc>
      </w:tr>
      <w:tr>
        <w:tc>
          <w:tcPr>
            <w:tcW w:w="3776" w:type="dxa"/>
          </w:tcPr>
          <w:p>
            <w:pPr/>
            <w:r>
              <w:t xml:space="preserve">Bureau officer</w:t>
            </w:r>
          </w:p>
        </w:tc>
        <w:tc>
          <w:tcPr>
            <w:tcW w:w="5583" w:type="dxa"/>
          </w:tcPr>
          <w:p>
            <w:pPr/>
            <w:r>
              <w:t xml:space="preserve">All Regions, stage-wise pendency, escalated cases</w:t>
            </w:r>
          </w:p>
        </w:tc>
      </w:tr>
      <w:tr>
        <w:tc>
          <w:tcPr>
            <w:tcW w:w="3776" w:type="dxa"/>
          </w:tcPr>
          <w:p>
            <w:pPr/>
            <w:r>
              <w:t xml:space="preserve">Committee (EVC, SAC/SHC)</w:t>
            </w:r>
          </w:p>
        </w:tc>
        <w:tc>
          <w:tcPr>
            <w:tcW w:w="5583" w:type="dxa"/>
          </w:tcPr>
          <w:p>
            <w:pPr/>
            <w:r>
              <w:t xml:space="preserve">Cases queued for the committee and their timelines</w:t>
            </w:r>
          </w:p>
        </w:tc>
      </w:tr>
      <w:tr>
        <w:tc>
          <w:tcPr>
            <w:tcW w:w="3776" w:type="dxa"/>
          </w:tcPr>
          <w:p>
            <w:pPr/>
            <w:r>
              <w:t xml:space="preserve">Institution</w:t>
            </w:r>
          </w:p>
        </w:tc>
        <w:tc>
          <w:tcPr>
            <w:tcW w:w="5583" w:type="dxa"/>
          </w:tcPr>
          <w:p>
            <w:pPr/>
            <w:r>
              <w:t xml:space="preserve">Own applications, pending queries, undertakings, document validity</w:t>
            </w:r>
          </w:p>
        </w:tc>
      </w:tr>
      <w:tr>
        <w:tc>
          <w:tcPr>
            <w:tcW w:w="3776" w:type="dxa"/>
          </w:tcPr>
          <w:p>
            <w:pPr/>
            <w:r>
              <w:t xml:space="preserve">Admin</w:t>
            </w:r>
          </w:p>
        </w:tc>
        <w:tc>
          <w:tcPr>
            <w:tcW w:w="5583" w:type="dxa"/>
          </w:tcPr>
          <w:p>
            <w:pPr/>
            <w:r>
              <w:t xml:space="preserve">Rules, users, notification settings, system health</w:t>
            </w:r>
          </w:p>
        </w:tc>
      </w:tr>
    </w:tbl>
    <w:p>
      <w:pPr/>
      <w:r>
        <w:rPr>
          <w:b/>
        </w:rPr>
        <w:t xml:space="preserve">Measures shown:</w:t>
      </w:r>
      <w:r>
        <w:t xml:space="preserve"> application ageing, days left on each stage timeline, pending cases, workload per officer (open items and overdue items), and bottlenecks (average days per stage per Region, with the slowest stage highlighted). Cases near or past their timeline raise alerts, and a simple flag marks cases running at well above the usual ageing for their stage as a recommendation only.</w:t>
      </w:r>
    </w:p>
    <w:p>
      <w:pPr>
        <w:pStyle w:val="Heading2"/>
      </w:pPr>
      <w:r>
        <w:t xml:space="preserve">C. EVC scheduling and alerts</w:t>
      </w:r>
    </w:p>
    <w:p>
      <w:pPr>
        <w:pStyle w:val="ListParagraph"/>
        <w:numPr>
          <w:ilvl w:val="0"/>
          <w:numId w:val="5"/>
        </w:numPr>
      </w:pPr>
      <w:r>
        <w:rPr>
          <w:b/>
        </w:rPr>
        <w:t xml:space="preserve">Identify and queue:</w:t>
      </w:r>
      <w:r>
        <w:t xml:space="preserve"> when scrutiny is completed on a route that includes EVC, the application enters the EVC queue automatically.</w:t>
      </w:r>
    </w:p>
    <w:p>
      <w:pPr>
        <w:pStyle w:val="ListParagraph"/>
        <w:numPr>
          <w:ilvl w:val="0"/>
          <w:numId w:val="5"/>
        </w:numPr>
      </w:pPr>
      <w:r>
        <w:rPr>
          <w:b/>
        </w:rPr>
        <w:t xml:space="preserve">Schedule and track:</w:t>
      </w:r>
      <w:r>
        <w:t xml:space="preserve"> the queue shows each case with its scheduling deadline and completion deadline. New institutions are tagged so they can be filtered and tracked first.</w:t>
      </w:r>
    </w:p>
    <w:p>
      <w:pPr>
        <w:pStyle w:val="ListParagraph"/>
        <w:numPr>
          <w:ilvl w:val="0"/>
          <w:numId w:val="5"/>
        </w:numPr>
      </w:pPr>
      <w:r>
        <w:rPr>
          <w:b/>
        </w:rPr>
        <w:t xml:space="preserve">Remind and escalate:</w:t>
      </w:r>
      <w:r>
        <w:t xml:space="preserve"> reminders go out before each deadline. A delayed EVC escalates up the ladder to the designated authority, with the "why" shown.</w:t>
      </w:r>
    </w:p>
    <w:p>
      <w:pPr>
        <w:pStyle w:val="ListParagraph"/>
        <w:numPr>
          <w:ilvl w:val="0"/>
          <w:numId w:val="5"/>
        </w:numPr>
      </w:pPr>
      <w:r>
        <w:rPr>
          <w:b/>
        </w:rPr>
        <w:t xml:space="preserve">Calendar view:</w:t>
      </w:r>
      <w:r>
        <w:t xml:space="preserve"> upcoming visits and overdue reports on one calendar strip.</w:t>
      </w:r>
    </w:p>
    <w:p>
      <w:pPr>
        <w:pStyle w:val="Heading2"/>
      </w:pPr>
      <w:r>
        <w:t xml:space="preserve">D. Time-bound undertakings and compliance</w:t>
      </w:r>
    </w:p>
    <w:p>
      <w:pPr>
        <w:pStyle w:val="ListParagraph"/>
        <w:numPr>
          <w:ilvl w:val="0"/>
          <w:numId w:val="6"/>
        </w:numPr>
      </w:pPr>
      <w:r>
        <w:rPr>
          <w:b/>
        </w:rPr>
        <w:t xml:space="preserve">Undertaking register:</w:t>
      </w:r>
      <w:r>
        <w:t xml:space="preserve"> every approval granted with conditions creates a record holding the condition, due date, supporting evidence and status.</w:t>
      </w:r>
    </w:p>
    <w:p>
      <w:pPr>
        <w:pStyle w:val="ListParagraph"/>
        <w:numPr>
          <w:ilvl w:val="0"/>
          <w:numId w:val="6"/>
        </w:numPr>
      </w:pPr>
      <w:r>
        <w:rPr>
          <w:b/>
        </w:rPr>
        <w:t xml:space="preserve">Notify and submit:</w:t>
      </w:r>
      <w:r>
        <w:t xml:space="preserve"> the institution gets reminders ahead of the due date. Each reminder carries a </w:t>
      </w:r>
      <w:r>
        <w:rPr>
          <w:b/>
        </w:rPr>
        <w:t xml:space="preserve">magic link</w:t>
      </w:r>
      <w:r>
        <w:t xml:space="preserve"> that opens one upload page, with no login.</w:t>
      </w:r>
    </w:p>
    <w:p>
      <w:pPr>
        <w:pStyle w:val="ListParagraph"/>
        <w:numPr>
          <w:ilvl w:val="0"/>
          <w:numId w:val="6"/>
        </w:numPr>
      </w:pPr>
      <w:r>
        <w:rPr>
          <w:b/>
        </w:rPr>
        <w:t xml:space="preserve">Verify:</w:t>
      </w:r>
      <w:r>
        <w:t xml:space="preserve"> the submission lands in the officer's Today list. Only the officer can mark it verified or rejected, and the decision and reason are logged.</w:t>
      </w:r>
    </w:p>
    <w:p>
      <w:pPr>
        <w:pStyle w:val="ListParagraph"/>
        <w:numPr>
          <w:ilvl w:val="0"/>
          <w:numId w:val="6"/>
        </w:numPr>
      </w:pPr>
      <w:r>
        <w:rPr>
          <w:b/>
        </w:rPr>
        <w:t xml:space="preserve">Escalate:</w:t>
      </w:r>
      <w:r>
        <w:t xml:space="preserve"> if the undertaking is unfulfilled after the due date, it escalates automatically.</w:t>
      </w:r>
    </w:p>
    <w:p>
      <w:pPr>
        <w:pStyle w:val="Heading2"/>
      </w:pPr>
      <w:r>
        <w:t xml:space="preserve">E. Lease and document validity</w:t>
      </w:r>
    </w:p>
    <w:p>
      <w:pPr>
        <w:pStyle w:val="ListParagraph"/>
        <w:numPr>
          <w:ilvl w:val="0"/>
          <w:numId w:val="7"/>
        </w:numPr>
      </w:pPr>
      <w:r>
        <w:rPr>
          <w:b/>
        </w:rPr>
        <w:t xml:space="preserve">Track:</w:t>
      </w:r>
      <w:r>
        <w:t xml:space="preserve"> each lease or prescribed document is stored with its issue date, expiry date and verification status.</w:t>
      </w:r>
    </w:p>
    <w:p>
      <w:pPr>
        <w:pStyle w:val="ListParagraph"/>
        <w:numPr>
          <w:ilvl w:val="0"/>
          <w:numId w:val="7"/>
        </w:numPr>
      </w:pPr>
      <w:r>
        <w:rPr>
          <w:b/>
        </w:rPr>
        <w:t xml:space="preserve">Advance alerts:</w:t>
      </w:r>
      <w:r>
        <w:t xml:space="preserve"> reminders at set steps before expiry, for example 90, 60, 30 and 15 days, set in the rules file.</w:t>
      </w:r>
    </w:p>
    <w:p>
      <w:pPr>
        <w:pStyle w:val="ListParagraph"/>
        <w:numPr>
          <w:ilvl w:val="0"/>
          <w:numId w:val="7"/>
        </w:numPr>
      </w:pPr>
      <w:r>
        <w:rPr>
          <w:b/>
        </w:rPr>
        <w:t xml:space="preserve">Renewal:</w:t>
      </w:r>
      <w:r>
        <w:t xml:space="preserve"> the institution uploads the renewal through the same magic link. The officer verifies it, and the validity date updates.</w:t>
      </w:r>
    </w:p>
    <w:p>
      <w:pPr>
        <w:pStyle w:val="ListParagraph"/>
        <w:numPr>
          <w:ilvl w:val="0"/>
          <w:numId w:val="7"/>
        </w:numPr>
      </w:pPr>
      <w:r>
        <w:rPr>
          <w:b/>
        </w:rPr>
        <w:t xml:space="preserve">Colour status:</w:t>
      </w:r>
      <w:r>
        <w:t xml:space="preserve"> green for valid and verified, amber for expiring within the alert window, red for expired or renewal not verified.</w:t>
      </w:r>
    </w:p>
    <w:p>
      <w:pPr>
        <w:pStyle w:val="ListParagraph"/>
        <w:numPr>
          <w:ilvl w:val="0"/>
          <w:numId w:val="7"/>
        </w:numPr>
      </w:pPr>
      <w:r>
        <w:rPr>
          <w:b/>
        </w:rPr>
        <w:t xml:space="preserve">Escalate:</w:t>
      </w:r>
      <w:r>
        <w:t xml:space="preserve"> an expired document with no renewal escalates to the concerned authority.</w:t>
      </w:r>
    </w:p>
    <w:p>
      <w:pPr/>
      <w:r>
        <w:rPr>
          <w:i/>
        </w:rPr>
        <w:t xml:space="preserve">Optional stretch:</w:t>
      </w:r>
      <w:r>
        <w:t xml:space="preserve"> read the expiry date from an uploaded lease PDF using OCR and prefill the field. The officer must confirm the value before it counts.</w:t>
      </w:r>
    </w:p>
    <w:p>
      <w:pPr>
        <w:pStyle w:val="Heading2"/>
      </w:pPr>
      <w:r>
        <w:t xml:space="preserve">F. Notifications, escalation and reporting</w:t>
      </w:r>
    </w:p>
    <w:p>
      <w:pPr/>
      <w:r>
        <w:rPr>
          <w:b/>
        </w:rPr>
        <w:t xml:space="preserve">Configurable notifications</w:t>
      </w:r>
      <w:r>
        <w:t xml:space="preserve"> cover pending applications, upcoming deadlines, EVC scheduling, compliance submissions and document expiry. Channel (in-app, email, SMS, WhatsApp) and timing are set per rule. In the prototype, email is real or mocked and SMS and WhatsApp are mocked into an in-app panel.</w:t>
      </w:r>
    </w:p>
    <w:p>
      <w:pPr/>
      <w:r>
        <w:rPr>
          <w:b/>
        </w:rPr>
        <w:t xml:space="preserve">Default escalation ladder</w:t>
      </w:r>
      <w:r>
        <w:t xml:space="preserve"> (editable in Rules):</w:t>
      </w:r>
    </w:p>
    <w:tbl>
      <w:tblPr>
        <w:tblStyle w:val="TableGrid"/>
        <w:tblW w:w="0" w:type="auto"/>
        <w:tblLayout w:type="fixed"/>
        <w:tblLook w:val="04A0" w:firstRow="1" w:lastRow="0" w:firstColumn="0" w:lastColumn="0" w:noHBand="0" w:noVBand="1"/>
      </w:tblPr>
      <w:tblGrid>
        <w:gridCol w:w="1558"/>
        <w:gridCol w:w="2681"/>
        <w:gridCol w:w="5119"/>
      </w:tblGrid>
      <w:tr>
        <w:trPr>
          <w:tblHeader/>
        </w:trPr>
        <w:tc>
          <w:tcPr>
            <w:tcW w:w="1558" w:type="dxa"/>
            <w:shd w:val="clear" w:color="auto" w:fill="F2F2F2"/>
          </w:tcPr>
          <w:p>
            <w:pPr/>
            <w:r>
              <w:t xml:space="preserve">Step</w:t>
            </w:r>
          </w:p>
        </w:tc>
        <w:tc>
          <w:tcPr>
            <w:tcW w:w="2681" w:type="dxa"/>
            <w:shd w:val="clear" w:color="auto" w:fill="F2F2F2"/>
          </w:tcPr>
          <w:p>
            <w:pPr/>
            <w:r>
              <w:t xml:space="preserve">When</w:t>
            </w:r>
          </w:p>
        </w:tc>
        <w:tc>
          <w:tcPr>
            <w:tcW w:w="5119" w:type="dxa"/>
            <w:shd w:val="clear" w:color="auto" w:fill="F2F2F2"/>
          </w:tcPr>
          <w:p>
            <w:pPr/>
            <w:r>
              <w:t xml:space="preserve">Who is notified</w:t>
            </w:r>
          </w:p>
        </w:tc>
      </w:tr>
      <w:tr>
        <w:tc>
          <w:tcPr>
            <w:tcW w:w="1558" w:type="dxa"/>
          </w:tcPr>
          <w:p>
            <w:pPr/>
            <w:r>
              <w:t xml:space="preserve">Reminder</w:t>
            </w:r>
          </w:p>
        </w:tc>
        <w:tc>
          <w:tcPr>
            <w:tcW w:w="2681" w:type="dxa"/>
          </w:tcPr>
          <w:p>
            <w:pPr/>
            <w:r>
              <w:t xml:space="preserve">15 days before due</w:t>
            </w:r>
          </w:p>
        </w:tc>
        <w:tc>
          <w:tcPr>
            <w:tcW w:w="5119" w:type="dxa"/>
          </w:tcPr>
          <w:p>
            <w:pPr/>
            <w:r>
              <w:t xml:space="preserve">Institution or owner</w:t>
            </w:r>
          </w:p>
        </w:tc>
      </w:tr>
      <w:tr>
        <w:tc>
          <w:tcPr>
            <w:tcW w:w="1558" w:type="dxa"/>
          </w:tcPr>
          <w:p>
            <w:pPr/>
            <w:r>
              <w:t xml:space="preserve">Warning</w:t>
            </w:r>
          </w:p>
        </w:tc>
        <w:tc>
          <w:tcPr>
            <w:tcW w:w="2681" w:type="dxa"/>
          </w:tcPr>
          <w:p>
            <w:pPr/>
            <w:r>
              <w:t xml:space="preserve">7 days before due</w:t>
            </w:r>
          </w:p>
        </w:tc>
        <w:tc>
          <w:tcPr>
            <w:tcW w:w="5119" w:type="dxa"/>
          </w:tcPr>
          <w:p>
            <w:pPr/>
            <w:r>
              <w:t xml:space="preserve">Owner and Regional officer</w:t>
            </w:r>
          </w:p>
        </w:tc>
      </w:tr>
      <w:tr>
        <w:tc>
          <w:tcPr>
            <w:tcW w:w="1558" w:type="dxa"/>
          </w:tcPr>
          <w:p>
            <w:pPr/>
            <w:r>
              <w:t xml:space="preserve">Overdue</w:t>
            </w:r>
          </w:p>
        </w:tc>
        <w:tc>
          <w:tcPr>
            <w:tcW w:w="2681" w:type="dxa"/>
          </w:tcPr>
          <w:p>
            <w:pPr/>
            <w:r>
              <w:t xml:space="preserve">Due date passes</w:t>
            </w:r>
          </w:p>
        </w:tc>
        <w:tc>
          <w:tcPr>
            <w:tcW w:w="5119" w:type="dxa"/>
          </w:tcPr>
          <w:p>
            <w:pPr/>
            <w:r>
              <w:t xml:space="preserve">Regional officer</w:t>
            </w:r>
          </w:p>
        </w:tc>
      </w:tr>
      <w:tr>
        <w:tc>
          <w:tcPr>
            <w:tcW w:w="1558" w:type="dxa"/>
          </w:tcPr>
          <w:p>
            <w:pPr/>
            <w:r>
              <w:t xml:space="preserve">Escalated</w:t>
            </w:r>
          </w:p>
        </w:tc>
        <w:tc>
          <w:tcPr>
            <w:tcW w:w="2681" w:type="dxa"/>
          </w:tcPr>
          <w:p>
            <w:pPr/>
            <w:r>
              <w:t xml:space="preserve">7 days after due</w:t>
            </w:r>
          </w:p>
        </w:tc>
        <w:tc>
          <w:tcPr>
            <w:tcW w:w="5119" w:type="dxa"/>
          </w:tcPr>
          <w:p>
            <w:pPr/>
            <w:r>
              <w:t xml:space="preserve">Bureau officer or designated authority</w:t>
            </w:r>
          </w:p>
        </w:tc>
      </w:tr>
    </w:tbl>
    <w:p>
      <w:pPr/>
      <w:r>
        <w:rPr>
          <w:b/>
        </w:rPr>
        <w:t xml:space="preserve">Reports</w:t>
      </w:r>
      <w:r>
        <w:t xml:space="preserve"> (filterable by Region, stage and date, exportable): application pendency, EVC status, undertaking compliance, document validity, overdue cases, and Region-wise processing performance.</w:t>
      </w:r>
    </w:p>
    <w:p>
      <w:pPr/>
      <w:r>
        <w:rPr>
          <w:b/>
        </w:rPr>
        <w:t xml:space="preserve">Audit trail</w:t>
      </w:r>
      <w:r>
        <w:t xml:space="preserve"> records every application movement, observation, return with reason, decision, alert sent, submission, verification, escalation and case closure. Each entry stores the hash of the previous one, so any tampering is detectable.</w:t>
      </w:r>
    </w:p>
    <w:p>
      <w:pPr>
        <w:pStyle w:val="Heading2"/>
      </w:pPr>
      <w:r>
        <w:t xml:space="preserve">Key requirements: security, integration and oversight</w:t>
      </w:r>
    </w:p>
    <w:tbl>
      <w:tblPr>
        <w:tblStyle w:val="TableGrid"/>
        <w:tblW w:w="0" w:type="auto"/>
        <w:tblLayout w:type="fixed"/>
        <w:tblLook w:val="04A0" w:firstRow="1" w:lastRow="0" w:firstColumn="0" w:lastColumn="0" w:noHBand="0" w:noVBand="1"/>
      </w:tblPr>
      <w:tblGrid>
        <w:gridCol w:w="4241"/>
        <w:gridCol w:w="5118"/>
      </w:tblGrid>
      <w:tr>
        <w:trPr>
          <w:tblHeader/>
        </w:trPr>
        <w:tc>
          <w:tcPr>
            <w:tcW w:w="4241" w:type="dxa"/>
            <w:shd w:val="clear" w:color="auto" w:fill="F2F2F2"/>
          </w:tcPr>
          <w:p>
            <w:pPr/>
            <w:r>
              <w:t xml:space="preserve">Requirement</w:t>
            </w:r>
          </w:p>
        </w:tc>
        <w:tc>
          <w:tcPr>
            <w:tcW w:w="5118" w:type="dxa"/>
            <w:shd w:val="clear" w:color="auto" w:fill="F2F2F2"/>
          </w:tcPr>
          <w:p>
            <w:pPr/>
            <w:r>
              <w:t xml:space="preserve">How it is met</w:t>
            </w:r>
          </w:p>
        </w:tc>
      </w:tr>
      <w:tr>
        <w:tc>
          <w:tcPr>
            <w:tcW w:w="4241" w:type="dxa"/>
          </w:tcPr>
          <w:p>
            <w:pPr/>
            <w:r>
              <w:t xml:space="preserve">Single integrated platform</w:t>
            </w:r>
          </w:p>
        </w:tc>
        <w:tc>
          <w:tcPr>
            <w:tcW w:w="5118" w:type="dxa"/>
          </w:tcPr>
          <w:p>
            <w:pPr/>
            <w:r>
              <w:t xml:space="preserve">One obligation engine handles approvals and compliance monitoring</w:t>
            </w:r>
          </w:p>
        </w:tc>
      </w:tr>
      <w:tr>
        <w:tc>
          <w:tcPr>
            <w:tcW w:w="4241" w:type="dxa"/>
          </w:tcPr>
          <w:p>
            <w:pPr/>
            <w:r>
              <w:t xml:space="preserve">Configurable rules and timelines</w:t>
            </w:r>
          </w:p>
        </w:tc>
        <w:tc>
          <w:tcPr>
            <w:tcW w:w="5118" w:type="dxa"/>
          </w:tcPr>
          <w:p>
            <w:pPr/>
            <w:r>
              <w:t xml:space="preserve">Routes, timelines and ladders live in the rules file, edited from the Rules screen</w:t>
            </w:r>
          </w:p>
        </w:tc>
      </w:tr>
      <w:tr>
        <w:tc>
          <w:tcPr>
            <w:tcW w:w="4241" w:type="dxa"/>
          </w:tcPr>
          <w:p>
            <w:pPr/>
            <w:r>
              <w:t xml:space="preserve">Secure document storage</w:t>
            </w:r>
          </w:p>
        </w:tc>
        <w:tc>
          <w:tcPr>
            <w:tcW w:w="5118" w:type="dxa"/>
          </w:tcPr>
          <w:p>
            <w:pPr/>
            <w:r>
              <w:t xml:space="preserve">Files stored encrypted, with access checked on every download</w:t>
            </w:r>
          </w:p>
        </w:tc>
      </w:tr>
      <w:tr>
        <w:tc>
          <w:tcPr>
            <w:tcW w:w="4241" w:type="dxa"/>
          </w:tcPr>
          <w:p>
            <w:pPr/>
            <w:r>
              <w:t xml:space="preserve">Role-based access</w:t>
            </w:r>
          </w:p>
        </w:tc>
        <w:tc>
          <w:tcPr>
            <w:tcW w:w="5118" w:type="dxa"/>
          </w:tcPr>
          <w:p>
            <w:pPr/>
            <w:r>
              <w:t xml:space="preserve">Five roles (Regional officer, Bureau officer, Committee, Institution, Admin). Institutions see only their own data</w:t>
            </w:r>
          </w:p>
        </w:tc>
      </w:tr>
      <w:tr>
        <w:tc>
          <w:tcPr>
            <w:tcW w:w="4241" w:type="dxa"/>
          </w:tcPr>
          <w:p>
            <w:pPr/>
            <w:r>
              <w:t xml:space="preserve">Confidentiality and traceable actions</w:t>
            </w:r>
          </w:p>
        </w:tc>
        <w:tc>
          <w:tcPr>
            <w:tcW w:w="5118" w:type="dxa"/>
          </w:tcPr>
          <w:p>
            <w:pPr/>
            <w:r>
              <w:t xml:space="preserve">Every view-sensitive action, edit and download is logged in the audit trail</w:t>
            </w:r>
          </w:p>
        </w:tc>
      </w:tr>
      <w:tr>
        <w:tc>
          <w:tcPr>
            <w:tcW w:w="4241" w:type="dxa"/>
          </w:tcPr>
          <w:p>
            <w:pPr/>
            <w:r>
              <w:t xml:space="preserve">Integration with AICTE systems</w:t>
            </w:r>
          </w:p>
        </w:tc>
        <w:tc>
          <w:tcPr>
            <w:tcW w:w="5118" w:type="dxa"/>
          </w:tcPr>
          <w:p>
            <w:pPr/>
            <w:r>
              <w:t xml:space="preserve">A REST API plus an adapter layer. The prototype uses mock adapters for institution and application data</w:t>
            </w:r>
          </w:p>
        </w:tc>
      </w:tr>
      <w:tr>
        <w:tc>
          <w:tcPr>
            <w:tcW w:w="4241" w:type="dxa"/>
          </w:tcPr>
          <w:p>
            <w:pPr/>
            <w:r>
              <w:t xml:space="preserve">Human oversight</w:t>
            </w:r>
          </w:p>
        </w:tc>
        <w:tc>
          <w:tcPr>
            <w:tcW w:w="5118" w:type="dxa"/>
          </w:tcPr>
          <w:p>
            <w:pPr/>
            <w:r>
              <w:t xml:space="preserve">Approve, reject and verify are always manual buttons. The system routes, reminds and recommends only</w:t>
            </w:r>
          </w:p>
        </w:tc>
      </w:tr>
    </w:tbl>
    <w:p>
      <w:pPr/>
      <w:r>
        <w:rPr>
          <w:b/>
        </w:rPr>
        <w:t xml:space="preserve">Regulatory safeguard:</w:t>
      </w:r>
      <w:r>
        <w:t xml:space="preserve"> alerts, recommendations and automated actions support the process but never replace statutory scrutiny, verification, inspection or the decision of the competent authority. Every automated action has an override field with a recorded reason.</w:t>
      </w:r>
    </w:p>
    <w:p>
      <w:pPr>
        <w:pStyle w:val="Heading2"/>
      </w:pPr>
      <w:r>
        <w:t xml:space="preserve">What makes it memorable</w:t>
      </w:r>
    </w:p>
    <w:p>
      <w:pPr>
        <w:pStyle w:val="ListParagraph"/>
        <w:numPr>
          <w:ilvl w:val="0"/>
          <w:numId w:val="8"/>
        </w:numPr>
      </w:pPr>
      <w:r>
        <w:rPr>
          <w:b/>
        </w:rPr>
        <w:t xml:space="preserve">Escalation Ladder bar</w:t>
      </w:r>
      <w:r>
        <w:t xml:space="preserve"> on every case: green, amber, red, escalated, so the state of any deadline is visible at a glance.</w:t>
      </w:r>
    </w:p>
    <w:p>
      <w:pPr>
        <w:pStyle w:val="ListParagraph"/>
        <w:numPr>
          <w:ilvl w:val="0"/>
          <w:numId w:val="8"/>
        </w:numPr>
      </w:pPr>
      <w:r>
        <w:rPr>
          <w:b/>
        </w:rPr>
        <w:t xml:space="preserve">Fast-forward slider</w:t>
      </w:r>
      <w:r>
        <w:t xml:space="preserve"> in demo mode, which simulates days passing so judges see alerts and escalations fire in seconds instead of weeks.</w:t>
      </w:r>
    </w:p>
    <w:p>
      <w:pPr>
        <w:pStyle w:val="ListParagraph"/>
        <w:numPr>
          <w:ilvl w:val="0"/>
          <w:numId w:val="8"/>
        </w:numPr>
      </w:pPr>
      <w:r>
        <w:rPr>
          <w:b/>
        </w:rPr>
        <w:t xml:space="preserve">Today list</w:t>
      </w:r>
      <w:r>
        <w:t xml:space="preserve"> per user, ranked by days to breach, so officials open one page and know what to do.</w:t>
      </w:r>
    </w:p>
    <w:p>
      <w:pPr>
        <w:pStyle w:val="ListParagraph"/>
        <w:numPr>
          <w:ilvl w:val="0"/>
          <w:numId w:val="8"/>
        </w:numPr>
      </w:pPr>
      <w:r>
        <w:rPr>
          <w:b/>
        </w:rPr>
        <w:t xml:space="preserve">Magic-link uploads</w:t>
      </w:r>
      <w:r>
        <w:t xml:space="preserve"> so institutions can comply without logging in.</w:t>
      </w:r>
    </w:p>
    <w:p>
      <w:pPr>
        <w:pStyle w:val="ListParagraph"/>
        <w:numPr>
          <w:ilvl w:val="0"/>
          <w:numId w:val="8"/>
        </w:numPr>
      </w:pPr>
      <w:r>
        <w:rPr>
          <w:b/>
        </w:rPr>
        <w:t xml:space="preserve">"Why" line</w:t>
      </w:r>
      <w:r>
        <w:t xml:space="preserve"> on every alert, quoting the rule behind it.</w:t>
      </w:r>
    </w:p>
    <w:p>
      <w:pPr>
        <w:pStyle w:val="ListParagraph"/>
        <w:numPr>
          <w:ilvl w:val="0"/>
          <w:numId w:val="8"/>
        </w:numPr>
      </w:pPr>
      <w:r>
        <w:rPr>
          <w:b/>
        </w:rPr>
        <w:t xml:space="preserve">Breach flag:</w:t>
      </w:r>
      <w:r>
        <w:t xml:space="preserve"> a plain rule, such as "this case is at 1.8x the usual ageing for its stage", shown as a recommendation.</w:t>
      </w:r>
    </w:p>
    <w:p>
      <w:pPr>
        <w:pStyle w:val="Heading2"/>
      </w:pPr>
      <w:r>
        <w:t xml:space="preserve">Screens</w:t>
      </w:r>
    </w:p>
    <w:p>
      <w:pPr/>
      <w:r>
        <w:t xml:space="preserve">One top bar, five screens, plus the institution upload page.</w:t>
      </w:r>
    </w:p>
    <w:p>
      <w:pPr>
        <w:pStyle w:val="ListParagraph"/>
        <w:numPr>
          <w:ilvl w:val="0"/>
          <w:numId w:val="9"/>
        </w:numPr>
      </w:pPr>
      <w:r>
        <w:rPr>
          <w:b/>
        </w:rPr>
        <w:t xml:space="preserve">Today:</w:t>
      </w:r>
      <w:r>
        <w:t xml:space="preserve"> ranked actions and a 30-day risk strip. Landing page for every role.</w:t>
      </w:r>
    </w:p>
    <w:p>
      <w:pPr>
        <w:pStyle w:val="ListParagraph"/>
        <w:numPr>
          <w:ilvl w:val="0"/>
          <w:numId w:val="9"/>
        </w:numPr>
      </w:pPr>
      <w:r>
        <w:rPr>
          <w:b/>
        </w:rPr>
        <w:t xml:space="preserve">Dashboard:</w:t>
      </w:r>
      <w:r>
        <w:t xml:space="preserve"> consolidated view with filters, workload and bottlenecks.</w:t>
      </w:r>
    </w:p>
    <w:p>
      <w:pPr>
        <w:pStyle w:val="ListParagraph"/>
        <w:numPr>
          <w:ilvl w:val="0"/>
          <w:numId w:val="9"/>
        </w:numPr>
      </w:pPr>
      <w:r>
        <w:rPr>
          <w:b/>
        </w:rPr>
        <w:t xml:space="preserve">Registers:</w:t>
      </w:r>
      <w:r>
        <w:t xml:space="preserve"> tabs for EVC queue, undertakings and documents.</w:t>
      </w:r>
    </w:p>
    <w:p>
      <w:pPr>
        <w:pStyle w:val="ListParagraph"/>
        <w:numPr>
          <w:ilvl w:val="0"/>
          <w:numId w:val="9"/>
        </w:numPr>
      </w:pPr>
      <w:r>
        <w:rPr>
          <w:b/>
        </w:rPr>
        <w:t xml:space="preserve">Case:</w:t>
      </w:r>
      <w:r>
        <w:t xml:space="preserve"> timeline, Escalation Ladder, case summary, communications, audit trail.</w:t>
      </w:r>
    </w:p>
    <w:p>
      <w:pPr>
        <w:pStyle w:val="ListParagraph"/>
        <w:numPr>
          <w:ilvl w:val="0"/>
          <w:numId w:val="9"/>
        </w:numPr>
      </w:pPr>
      <w:r>
        <w:rPr>
          <w:b/>
        </w:rPr>
        <w:t xml:space="preserve">Rules and Reports:</w:t>
      </w:r>
      <w:r>
        <w:t xml:space="preserve"> edit routes and ladders with a simulate button, and export reports.</w:t>
      </w:r>
    </w:p>
    <w:p>
      <w:pPr>
        <w:pStyle w:val="Heading2"/>
      </w:pPr>
      <w:r>
        <w:t xml:space="preserve">Data model</w:t>
      </w:r>
    </w:p>
    <w:tbl>
      <w:tblPr>
        <w:tblStyle w:val="TableGrid"/>
        <w:tblW w:w="0" w:type="auto"/>
        <w:tblLayout w:type="fixed"/>
        <w:tblLook w:val="04A0" w:firstRow="1" w:lastRow="0" w:firstColumn="0" w:lastColumn="0" w:noHBand="0" w:noVBand="1"/>
      </w:tblPr>
      <w:tblGrid>
        <w:gridCol w:w="2145"/>
        <w:gridCol w:w="7214"/>
      </w:tblGrid>
      <w:tr>
        <w:trPr>
          <w:tblHeader/>
        </w:trPr>
        <w:tc>
          <w:tcPr>
            <w:tcW w:w="2145" w:type="dxa"/>
            <w:shd w:val="clear" w:color="auto" w:fill="F2F2F2"/>
          </w:tcPr>
          <w:p>
            <w:pPr/>
            <w:r>
              <w:t xml:space="preserve">Table</w:t>
            </w:r>
          </w:p>
        </w:tc>
        <w:tc>
          <w:tcPr>
            <w:tcW w:w="7214" w:type="dxa"/>
            <w:shd w:val="clear" w:color="auto" w:fill="F2F2F2"/>
          </w:tcPr>
          <w:p>
            <w:pPr/>
            <w:r>
              <w:t xml:space="preserve">Holds</w:t>
            </w:r>
          </w:p>
        </w:tc>
      </w:tr>
      <w:tr>
        <w:tc>
          <w:tcPr>
            <w:tcW w:w="2145" w:type="dxa"/>
          </w:tcPr>
          <w:p>
            <w:pPr/>
            <w:r>
              <w:t xml:space="preserve">Institution</w:t>
            </w:r>
          </w:p>
        </w:tc>
        <w:tc>
          <w:tcPr>
            <w:tcW w:w="7214" w:type="dxa"/>
          </w:tcPr>
          <w:p>
            <w:pPr/>
            <w:r>
              <w:t xml:space="preserve">Name, Region, type, new-institution flag</w:t>
            </w:r>
          </w:p>
        </w:tc>
      </w:tr>
      <w:tr>
        <w:tc>
          <w:tcPr>
            <w:tcW w:w="2145" w:type="dxa"/>
          </w:tcPr>
          <w:p>
            <w:pPr/>
            <w:r>
              <w:t xml:space="preserve">Application</w:t>
            </w:r>
          </w:p>
        </w:tc>
        <w:tc>
          <w:tcPr>
            <w:tcW w:w="7214" w:type="dxa"/>
          </w:tcPr>
          <w:p>
            <w:pPr/>
            <w:r>
              <w:t xml:space="preserve">Institution, route, current stage, status</w:t>
            </w:r>
          </w:p>
        </w:tc>
      </w:tr>
      <w:tr>
        <w:tc>
          <w:tcPr>
            <w:tcW w:w="2145" w:type="dxa"/>
          </w:tcPr>
          <w:p>
            <w:pPr/>
            <w:r>
              <w:t xml:space="preserve">Obligation</w:t>
            </w:r>
          </w:p>
        </w:tc>
        <w:tc>
          <w:tcPr>
            <w:tcW w:w="7214" w:type="dxa"/>
          </w:tcPr>
          <w:p>
            <w:pPr/>
            <w:r>
              <w:t xml:space="preserve">Type, owner, due date, state, paused flag, rule reference</w:t>
            </w:r>
          </w:p>
        </w:tc>
      </w:tr>
      <w:tr>
        <w:tc>
          <w:tcPr>
            <w:tcW w:w="2145" w:type="dxa"/>
          </w:tcPr>
          <w:p>
            <w:pPr/>
            <w:r>
              <w:t xml:space="preserve">Document</w:t>
            </w:r>
          </w:p>
        </w:tc>
        <w:tc>
          <w:tcPr>
            <w:tcW w:w="7214" w:type="dxa"/>
          </w:tcPr>
          <w:p>
            <w:pPr/>
            <w:r>
              <w:t xml:space="preserve">File, type, issue and expiry dates, verification status</w:t>
            </w:r>
          </w:p>
        </w:tc>
      </w:tr>
      <w:tr>
        <w:tc>
          <w:tcPr>
            <w:tcW w:w="2145" w:type="dxa"/>
          </w:tcPr>
          <w:p>
            <w:pPr/>
            <w:r>
              <w:t xml:space="preserve">Notification</w:t>
            </w:r>
          </w:p>
        </w:tc>
        <w:tc>
          <w:tcPr>
            <w:tcW w:w="7214" w:type="dxa"/>
          </w:tcPr>
          <w:p>
            <w:pPr/>
            <w:r>
              <w:t xml:space="preserve">Channel, recipient, rule, "why", sent time</w:t>
            </w:r>
          </w:p>
        </w:tc>
      </w:tr>
      <w:tr>
        <w:tc>
          <w:tcPr>
            <w:tcW w:w="2145" w:type="dxa"/>
          </w:tcPr>
          <w:p>
            <w:pPr/>
            <w:r>
              <w:t xml:space="preserve">Audit event</w:t>
            </w:r>
          </w:p>
        </w:tc>
        <w:tc>
          <w:tcPr>
            <w:tcW w:w="7214" w:type="dxa"/>
          </w:tcPr>
          <w:p>
            <w:pPr/>
            <w:r>
              <w:t xml:space="preserve">Actor, action, reason, timestamp, previous hash</w:t>
            </w:r>
          </w:p>
        </w:tc>
      </w:tr>
      <w:tr>
        <w:tc>
          <w:tcPr>
            <w:tcW w:w="2145" w:type="dxa"/>
          </w:tcPr>
          <w:p>
            <w:pPr/>
            <w:r>
              <w:t xml:space="preserve">Rule</w:t>
            </w:r>
          </w:p>
        </w:tc>
        <w:tc>
          <w:tcPr>
            <w:tcW w:w="7214" w:type="dxa"/>
          </w:tcPr>
          <w:p>
            <w:pPr/>
            <w:r>
              <w:t xml:space="preserve">Route, timeline and ladder definitions</w:t>
            </w:r>
          </w:p>
        </w:tc>
      </w:tr>
      <w:tr>
        <w:tc>
          <w:tcPr>
            <w:tcW w:w="2145" w:type="dxa"/>
          </w:tcPr>
          <w:p>
            <w:pPr/>
            <w:r>
              <w:t xml:space="preserve">User</w:t>
            </w:r>
          </w:p>
        </w:tc>
        <w:tc>
          <w:tcPr>
            <w:tcW w:w="7214" w:type="dxa"/>
          </w:tcPr>
          <w:p>
            <w:pPr/>
            <w:r>
              <w:t xml:space="preserve">Role, Region, committee</w:t>
            </w:r>
          </w:p>
        </w:tc>
      </w:tr>
    </w:tbl>
    <w:p>
      <w:pPr>
        <w:pStyle w:val="Heading2"/>
      </w:pPr>
      <w:r>
        <w:t xml:space="preserve">Stack</w:t>
      </w:r>
    </w:p>
    <w:p>
      <w:pPr/>
      <w:r>
        <w:t xml:space="preserve">React + Tailwind frontend. FastAPI backend with a stage state machine. PostgreSQL, or SQLite for the prototype. APScheduler driven by a simulated clock so fast-forward works. Email via SMTP, SMS and WhatsApp mocked. Mock adapters for existing AICTE systems.</w:t>
      </w:r>
    </w:p>
    <w:p>
      <w:pPr>
        <w:pStyle w:val="Heading2"/>
      </w:pPr>
      <w:r>
        <w:t xml:space="preserve">Build order</w:t>
      </w:r>
    </w:p>
    <w:p>
      <w:pPr>
        <w:pStyle w:val="ListParagraph"/>
        <w:numPr>
          <w:ilvl w:val="0"/>
          <w:numId w:val="10"/>
        </w:numPr>
      </w:pPr>
      <w:r>
        <w:t xml:space="preserve">Data model, simulated clock and rules loader</w:t>
      </w:r>
    </w:p>
    <w:p>
      <w:pPr>
        <w:pStyle w:val="ListParagraph"/>
        <w:numPr>
          <w:ilvl w:val="0"/>
          <w:numId w:val="10"/>
        </w:numPr>
      </w:pPr>
      <w:r>
        <w:t xml:space="preserve">Routing state machine with return, reason and SLA pause</w:t>
      </w:r>
    </w:p>
    <w:p>
      <w:pPr>
        <w:pStyle w:val="ListParagraph"/>
        <w:numPr>
          <w:ilvl w:val="0"/>
          <w:numId w:val="10"/>
        </w:numPr>
      </w:pPr>
      <w:r>
        <w:t xml:space="preserve">Escalation and notification engine, with the "why" line</w:t>
      </w:r>
    </w:p>
    <w:p>
      <w:pPr>
        <w:pStyle w:val="ListParagraph"/>
        <w:numPr>
          <w:ilvl w:val="0"/>
          <w:numId w:val="10"/>
        </w:numPr>
      </w:pPr>
      <w:r>
        <w:t xml:space="preserve">Today, Case and Dashboard screens</w:t>
      </w:r>
    </w:p>
    <w:p>
      <w:pPr>
        <w:pStyle w:val="ListParagraph"/>
        <w:numPr>
          <w:ilvl w:val="0"/>
          <w:numId w:val="10"/>
        </w:numPr>
      </w:pPr>
      <w:r>
        <w:t xml:space="preserve">Registers: EVC queue, undertakings, documents, with magic-link upload and officer verification</w:t>
      </w:r>
    </w:p>
    <w:p>
      <w:pPr>
        <w:pStyle w:val="ListParagraph"/>
        <w:numPr>
          <w:ilvl w:val="0"/>
          <w:numId w:val="10"/>
        </w:numPr>
      </w:pPr>
      <w:r>
        <w:t xml:space="preserve">Reports, communication templates, case summary and hash-chained audit</w:t>
      </w:r>
    </w:p>
    <w:p>
      <w:pPr>
        <w:pStyle w:val="ListParagraph"/>
        <w:numPr>
          <w:ilvl w:val="0"/>
          <w:numId w:val="10"/>
        </w:numPr>
      </w:pPr>
      <w:r>
        <w:t xml:space="preserve">Role-based access and mock integration adapters</w:t>
      </w:r>
    </w:p>
    <w:p>
      <w:pPr>
        <w:pStyle w:val="ListParagraph"/>
        <w:numPr>
          <w:ilvl w:val="0"/>
          <w:numId w:val="10"/>
        </w:numPr>
      </w:pPr>
      <w:r>
        <w:t xml:space="preserve">Seed data: 40 to 60 applications across 4 Regions, new and existing institutions, a few expiring leases, pending undertakings and delayed EVCs</w:t>
      </w:r>
    </w:p>
    <w:p>
      <w:pPr>
        <w:pStyle w:val="ListParagraph"/>
        <w:numPr>
          <w:ilvl w:val="0"/>
          <w:numId w:val="10"/>
        </w:numPr>
      </w:pPr>
      <w:r>
        <w:t xml:space="preserve">Polish, then optional OCR</w:t>
      </w:r>
    </w:p>
    <w:p>
      <w:pPr>
        <w:pStyle w:val="Heading2"/>
      </w:pPr>
      <w:r>
        <w:t xml:space="preserve">Five-minute demo covering every prototype item</w:t>
      </w:r>
    </w:p>
    <w:p>
      <w:pPr>
        <w:pStyle w:val="ListParagraph"/>
        <w:numPr>
          <w:ilvl w:val="0"/>
          <w:numId w:val="11"/>
        </w:numPr>
      </w:pPr>
      <w:r>
        <w:rPr>
          <w:b/>
        </w:rPr>
        <w:t xml:space="preserve">Routing and roles:</w:t>
      </w:r>
      <w:r>
        <w:t xml:space="preserve"> file an application on the Scrutiny + EVC route. It appears in the Regional officer's Today list. Switch role to show the Bureau dashboard.</w:t>
      </w:r>
    </w:p>
    <w:p>
      <w:pPr>
        <w:pStyle w:val="ListParagraph"/>
        <w:numPr>
          <w:ilvl w:val="0"/>
          <w:numId w:val="11"/>
        </w:numPr>
      </w:pPr>
      <w:r>
        <w:rPr>
          <w:b/>
        </w:rPr>
        <w:t xml:space="preserve">Return and pause:</w:t>
      </w:r>
      <w:r>
        <w:t xml:space="preserve"> the officer returns it for deficiency with a reason. The SLA timer pauses. The institution resubmits and the case summary updates.</w:t>
      </w:r>
    </w:p>
    <w:p>
      <w:pPr>
        <w:pStyle w:val="ListParagraph"/>
        <w:numPr>
          <w:ilvl w:val="0"/>
          <w:numId w:val="11"/>
        </w:numPr>
      </w:pPr>
      <w:r>
        <w:rPr>
          <w:b/>
        </w:rPr>
        <w:t xml:space="preserve">EVC alerts:</w:t>
      </w:r>
      <w:r>
        <w:t xml:space="preserve"> the case enters the EVC queue. Drag the fast-forward slider: reminders fire, the ladder turns amber, then red, and the case escalates with its "why".</w:t>
      </w:r>
    </w:p>
    <w:p>
      <w:pPr>
        <w:pStyle w:val="ListParagraph"/>
        <w:numPr>
          <w:ilvl w:val="0"/>
          <w:numId w:val="11"/>
        </w:numPr>
      </w:pPr>
      <w:r>
        <w:rPr>
          <w:b/>
        </w:rPr>
        <w:t xml:space="preserve">Undertaking tracking:</w:t>
      </w:r>
      <w:r>
        <w:t xml:space="preserve"> open the register, show an undertaking approaching its due date, upload evidence through the magic link, then verify it as the officer.</w:t>
      </w:r>
    </w:p>
    <w:p>
      <w:pPr>
        <w:pStyle w:val="ListParagraph"/>
        <w:numPr>
          <w:ilvl w:val="0"/>
          <w:numId w:val="11"/>
        </w:numPr>
      </w:pPr>
      <w:r>
        <w:rPr>
          <w:b/>
        </w:rPr>
        <w:t xml:space="preserve">Lease monitoring:</w:t>
      </w:r>
      <w:r>
        <w:t xml:space="preserve"> a lease expires in the future. Advance the clock to show the alert, the renewal upload, the officer verification and the status turning green.</w:t>
      </w:r>
    </w:p>
    <w:p>
      <w:pPr>
        <w:pStyle w:val="ListParagraph"/>
        <w:numPr>
          <w:ilvl w:val="0"/>
          <w:numId w:val="11"/>
        </w:numPr>
      </w:pPr>
      <w:r>
        <w:rPr>
          <w:b/>
        </w:rPr>
        <w:t xml:space="preserve">Reports and audit:</w:t>
      </w:r>
      <w:r>
        <w:t xml:space="preserve"> show pendency, Region-wise performance and the audit trail with the hash chain. Close on the pitch line.</w:t>
      </w:r>
    </w:p>
    <w:p>
      <w:pPr>
        <w:pStyle w:val="Heading2"/>
      </w:pPr>
      <w:r>
        <w:t xml:space="preserve">How it meets the evaluation criteria</w:t>
      </w:r>
    </w:p>
    <w:tbl>
      <w:tblPr>
        <w:tblStyle w:val="TableGrid"/>
        <w:tblW w:w="0" w:type="auto"/>
        <w:tblLayout w:type="fixed"/>
        <w:tblLook w:val="04A0" w:firstRow="1" w:lastRow="0" w:firstColumn="0" w:lastColumn="0" w:noHBand="0" w:noVBand="1"/>
      </w:tblPr>
      <w:tblGrid>
        <w:gridCol w:w="3879"/>
        <w:gridCol w:w="5480"/>
      </w:tblGrid>
      <w:tr>
        <w:trPr>
          <w:tblHeader/>
        </w:trPr>
        <w:tc>
          <w:tcPr>
            <w:tcW w:w="3879" w:type="dxa"/>
            <w:shd w:val="clear" w:color="auto" w:fill="F2F2F2"/>
          </w:tcPr>
          <w:p>
            <w:pPr/>
            <w:r>
              <w:t xml:space="preserve">Criterion</w:t>
            </w:r>
          </w:p>
        </w:tc>
        <w:tc>
          <w:tcPr>
            <w:tcW w:w="5480" w:type="dxa"/>
            <w:shd w:val="clear" w:color="auto" w:fill="F2F2F2"/>
          </w:tcPr>
          <w:p>
            <w:pPr/>
            <w:r>
              <w:t xml:space="preserve">Where it shows</w:t>
            </w:r>
          </w:p>
        </w:tc>
      </w:tr>
      <w:tr>
        <w:tc>
          <w:tcPr>
            <w:tcW w:w="3879" w:type="dxa"/>
          </w:tcPr>
          <w:p>
            <w:pPr/>
            <w:r>
              <w:t xml:space="preserve">Workflow accuracy</w:t>
            </w:r>
          </w:p>
        </w:tc>
        <w:tc>
          <w:tcPr>
            <w:tcW w:w="5480" w:type="dxa"/>
          </w:tcPr>
          <w:p>
            <w:pPr/>
            <w:r>
              <w:t xml:space="preserve">Route table in config, automatic stage movement, return with reason</w:t>
            </w:r>
          </w:p>
        </w:tc>
      </w:tr>
      <w:tr>
        <w:tc>
          <w:tcPr>
            <w:tcW w:w="3879" w:type="dxa"/>
          </w:tcPr>
          <w:p>
            <w:pPr/>
            <w:r>
              <w:t xml:space="preserve">Timeliness of alerts</w:t>
            </w:r>
          </w:p>
        </w:tc>
        <w:tc>
          <w:tcPr>
            <w:tcW w:w="5480" w:type="dxa"/>
          </w:tcPr>
          <w:p>
            <w:pPr/>
            <w:r>
              <w:t xml:space="preserve">Ladder steps in the rules file, fast-forward demo</w:t>
            </w:r>
          </w:p>
        </w:tc>
      </w:tr>
      <w:tr>
        <w:tc>
          <w:tcPr>
            <w:tcW w:w="3879" w:type="dxa"/>
          </w:tcPr>
          <w:p>
            <w:pPr/>
            <w:r>
              <w:t xml:space="preserve">Reliability of deadline tracking</w:t>
            </w:r>
          </w:p>
        </w:tc>
        <w:tc>
          <w:tcPr>
            <w:tcW w:w="5480" w:type="dxa"/>
          </w:tcPr>
          <w:p>
            <w:pPr/>
            <w:r>
              <w:t xml:space="preserve">One engine and one scheduler for every deadline, SLA pause on return</w:t>
            </w:r>
          </w:p>
        </w:tc>
      </w:tr>
      <w:tr>
        <w:tc>
          <w:tcPr>
            <w:tcW w:w="3879" w:type="dxa"/>
          </w:tcPr>
          <w:p>
            <w:pPr/>
            <w:r>
              <w:t xml:space="preserve">Visibility of pending cases</w:t>
            </w:r>
          </w:p>
        </w:tc>
        <w:tc>
          <w:tcPr>
            <w:tcW w:w="5480" w:type="dxa"/>
          </w:tcPr>
          <w:p>
            <w:pPr/>
            <w:r>
              <w:t xml:space="preserve">Today list, Dashboard filters, Registers</w:t>
            </w:r>
          </w:p>
        </w:tc>
      </w:tr>
      <w:tr>
        <w:tc>
          <w:tcPr>
            <w:tcW w:w="3879" w:type="dxa"/>
          </w:tcPr>
          <w:p>
            <w:pPr/>
            <w:r>
              <w:t xml:space="preserve">Reduction in manual follow-up</w:t>
            </w:r>
          </w:p>
        </w:tc>
        <w:tc>
          <w:tcPr>
            <w:tcW w:w="5480" w:type="dxa"/>
          </w:tcPr>
          <w:p>
            <w:pPr/>
            <w:r>
              <w:t xml:space="preserve">Auto reminders and escalations, magic links, templates, case summaries</w:t>
            </w:r>
          </w:p>
        </w:tc>
      </w:tr>
      <w:tr>
        <w:tc>
          <w:tcPr>
            <w:tcW w:w="3879" w:type="dxa"/>
          </w:tcPr>
          <w:p>
            <w:pPr/>
            <w:r>
              <w:t xml:space="preserve">Completeness of audit trail</w:t>
            </w:r>
          </w:p>
        </w:tc>
        <w:tc>
          <w:tcPr>
            <w:tcW w:w="5480" w:type="dxa"/>
          </w:tcPr>
          <w:p>
            <w:pPr/>
            <w:r>
              <w:t xml:space="preserve">Every movement, alert, submission, verification, escalation and closure logged</w:t>
            </w:r>
          </w:p>
        </w:tc>
      </w:tr>
    </w:tbl>
    <w:p>
      <w:pPr>
        <w:pStyle w:val="Heading2"/>
      </w:pPr>
      <w:r>
        <w:t xml:space="preserve">How it meets the expected outcomes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Outcome</w:t>
            </w:r>
          </w:p>
        </w:tc>
        <w:tc>
          <w:tcPr>
            <w:tcW w:w="4920" w:type="dxa"/>
            <w:shd w:val="clear" w:color="auto" w:fill="F2F2F2"/>
          </w:tcPr>
          <w:p>
            <w:pPr/>
            <w:r>
              <w:t xml:space="preserve">Feature</w:t>
            </w:r>
          </w:p>
        </w:tc>
      </w:tr>
      <w:tr>
        <w:tc>
          <w:tcPr>
            <w:tcW w:w="4440" w:type="dxa"/>
          </w:tcPr>
          <w:p>
            <w:pPr/>
            <w:r>
              <w:t xml:space="preserve">Less repetitive work</w:t>
            </w:r>
          </w:p>
        </w:tc>
        <w:tc>
          <w:tcPr>
            <w:tcW w:w="4920" w:type="dxa"/>
          </w:tcPr>
          <w:p>
            <w:pPr/>
            <w:r>
              <w:t xml:space="preserve">Templates, auto case summaries, auto reminders</w:t>
            </w:r>
          </w:p>
        </w:tc>
      </w:tr>
      <w:tr>
        <w:tc>
          <w:tcPr>
            <w:tcW w:w="4440" w:type="dxa"/>
          </w:tcPr>
          <w:p>
            <w:pPr/>
            <w:r>
              <w:t xml:space="preserve">Faster, more transparent processing</w:t>
            </w:r>
          </w:p>
        </w:tc>
        <w:tc>
          <w:tcPr>
            <w:tcW w:w="4920" w:type="dxa"/>
          </w:tcPr>
          <w:p>
            <w:pPr/>
            <w:r>
              <w:t xml:space="preserve">Auto stage movement, role dashboards</w:t>
            </w:r>
          </w:p>
        </w:tc>
      </w:tr>
      <w:tr>
        <w:tc>
          <w:tcPr>
            <w:tcW w:w="4440" w:type="dxa"/>
          </w:tcPr>
          <w:p>
            <w:pPr/>
            <w:r>
              <w:t xml:space="preserve">Better monitoring of pendency and EVC scheduling</w:t>
            </w:r>
          </w:p>
        </w:tc>
        <w:tc>
          <w:tcPr>
            <w:tcW w:w="4920" w:type="dxa"/>
          </w:tcPr>
          <w:p>
            <w:pPr/>
            <w:r>
              <w:t xml:space="preserve">Pendency measures, EVC queue and calendar</w:t>
            </w:r>
          </w:p>
        </w:tc>
      </w:tr>
      <w:tr>
        <w:tc>
          <w:tcPr>
            <w:tcW w:w="4440" w:type="dxa"/>
          </w:tcPr>
          <w:p>
            <w:pPr/>
            <w:r>
              <w:t xml:space="preserve">Timely undertakings and compliance</w:t>
            </w:r>
          </w:p>
        </w:tc>
        <w:tc>
          <w:tcPr>
            <w:tcW w:w="4920" w:type="dxa"/>
          </w:tcPr>
          <w:p>
            <w:pPr/>
            <w:r>
              <w:t xml:space="preserve">Register, reminders, magic-link submission</w:t>
            </w:r>
          </w:p>
        </w:tc>
      </w:tr>
      <w:tr>
        <w:tc>
          <w:tcPr>
            <w:tcW w:w="4440" w:type="dxa"/>
          </w:tcPr>
          <w:p>
            <w:pPr/>
            <w:r>
              <w:t xml:space="preserve">Fewer missed deadlines and expired documents</w:t>
            </w:r>
          </w:p>
        </w:tc>
        <w:tc>
          <w:tcPr>
            <w:tcW w:w="4920" w:type="dxa"/>
          </w:tcPr>
          <w:p>
            <w:pPr/>
            <w:r>
              <w:t xml:space="preserve">Advance alerts, colour status, escalation</w:t>
            </w:r>
          </w:p>
        </w:tc>
      </w:tr>
      <w:tr>
        <w:tc>
          <w:tcPr>
            <w:tcW w:w="4440" w:type="dxa"/>
          </w:tcPr>
          <w:p>
            <w:pPr/>
            <w:r>
              <w:t xml:space="preserve">Accountability</w:t>
            </w:r>
          </w:p>
        </w:tc>
        <w:tc>
          <w:tcPr>
            <w:tcW w:w="4920" w:type="dxa"/>
          </w:tcPr>
          <w:p>
            <w:pPr/>
            <w:r>
              <w:t xml:space="preserve">"Why" line, escalations, hash-chained audit</w:t>
            </w:r>
          </w:p>
        </w:tc>
      </w:tr>
      <w:tr>
        <w:tc>
          <w:tcPr>
            <w:tcW w:w="4440" w:type="dxa"/>
          </w:tcPr>
          <w:p>
            <w:pPr/>
            <w:r>
              <w:t xml:space="preserve">Better use of administrative resources</w:t>
            </w:r>
          </w:p>
        </w:tc>
        <w:tc>
          <w:tcPr>
            <w:tcW w:w="4920" w:type="dxa"/>
          </w:tcPr>
          <w:p>
            <w:pPr/>
            <w:r>
              <w:t xml:space="preserve">Workload view and Today list</w:t>
            </w:r>
          </w:p>
        </w:tc>
      </w:tr>
    </w:tbl>
    <w:p>
      <w:pPr>
        <w:pStyle w:val="Heading2"/>
      </w:pPr>
      <w:r>
        <w:t xml:space="preserve">Left out on purpose</w:t>
      </w:r>
    </w:p>
    <w:p>
      <w:pPr/>
      <w:r>
        <w:t xml:space="preserve">LLM-written case briefs, a 0 to 100 compliance score, an officer workload balancer, a drag-and-drop rule builder and a separate institution passport screen. They are good future scope but not needed to meet the criteria.</w:t>
      </w:r>
    </w:p>
    <w:p>
      <w:pPr/>
      <w:r>
        <w:rPr>
          <w:i/>
        </w:rPr>
        <w:t xml:space="preserve">Before finalising, check the stage names, timelines and lease-validity rules in the rules file against the current Approval Process Handbook.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AICTE Hackathon Final Plan (ClockWork)</dc:title>
  <dc:description>Claude Docs node/e5cf7e2e-9ae9@9 docx-w7</dc:description>
  <cp:revision>9</cp:revision>
</cp:coreProperties>
</file>