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183642"/>
          <w:sz w:val="34"/>
        </w:rPr>
        <w:t>Number_data 快速理解指南</w:t>
      </w:r>
    </w:p>
    <w:p>
      <w:pPr>
        <w:jc w:val="center"/>
      </w:pPr>
      <w:r>
        <w:rPr>
          <w:rFonts w:ascii="Calibri" w:hAnsi="Calibri" w:eastAsia="Microsoft YaHei"/>
          <w:b w:val="0"/>
          <w:color w:val="56636A"/>
          <w:sz w:val="21"/>
        </w:rPr>
        <w:t>根据当前 results/data/Number_data 更新；覆盖 00-05 阶段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B"/>
          </w:tcPr>
          <w:p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核心规则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除 00 说明文档外，Number_data 中每个编号 CSV 都应有外层无编号 canonical 文件。最新哈希审计显示 data 编号文件与外层文件一致。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B"/>
          </w:tcPr>
          <w:p>
            <w:r>
              <w:t>状态</w:t>
              <w:br/>
              <w:t>results/data 现在保留 canonical 数据文件、Number_data 编号说明文件夹，以及 .gitkeep 占位文件；误生成的 Numbered_data 零字节文件和 Word 临时锁文件已清理。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1F4E79"/>
          <w:sz w:val="26"/>
        </w:rPr>
        <w:t>1. 阶段怎么读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92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792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文件数</w:t>
            </w:r>
          </w:p>
        </w:tc>
        <w:tc>
          <w:tcPr>
            <w:tcW w:type="dxa" w:w="6624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用途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00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Output guides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1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说明文档。帮助快速理解本 Number 文件夹当前文件。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01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Data foundation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4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ETL 和 feature foundation 输出。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02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Portfolios and OOS backtest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Funds、OOS backtest、fact sheet 输入。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03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Sentiment and fusion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5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Sentiment index 和 fusion 输出。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04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App consumption layer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1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App 阶段读取关系和页面映射。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05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Report and submission support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1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Report/submission 阶段使用关系和完整性审计。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1F4E79"/>
          <w:sz w:val="26"/>
        </w:rPr>
        <w:t>2. Number_data 文件总览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2520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3"/>
              </w:rPr>
              <w:t>文件</w:t>
            </w:r>
          </w:p>
        </w:tc>
        <w:tc>
          <w:tcPr>
            <w:tcW w:type="dxa" w:w="648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3"/>
              </w:rPr>
              <w:t>阶段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3"/>
              </w:rPr>
              <w:t>外层对应文件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3"/>
              </w:rPr>
              <w:t>规模</w:t>
            </w:r>
          </w:p>
        </w:tc>
        <w:tc>
          <w:tcPr>
            <w:tcW w:type="dxa" w:w="3240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3"/>
              </w:rPr>
              <w:t>用途</w:t>
            </w:r>
          </w:p>
        </w:tc>
        <w:tc>
          <w:tcPr>
            <w:tcW w:type="dxa" w:w="1152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3"/>
              </w:rPr>
              <w:t>一致性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00_data_output_guide.docx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无；00 是说明文档本身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Word guide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阶段辅助文件。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00 guide，不需要对应外层文件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01_combined_returns_panel.csv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combined_returns_panel.csv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60,310 rows / 5 cols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股票和 crypto 合并后的 60 资产收益率面板，用于 combined funds。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一致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01_crypto_returns_aligned.csv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crypto_returns_aligned.csv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10,060 rows / 5 cols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10 个 crypto 的收益率先单独计算，再对齐到 equity trading calendar。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一致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01_equity_returns.csv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equity_returns.csv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50,250 rows / 5 cols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50 只股票的日收益率面板，是所有 equity-only fund 和 combined fund 的基础输入。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一致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01_headline_daily_panel.csv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headline_daily_panel.csv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37,962 rows / 6 cols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按 ticker-trading-day 汇总后的新闻标题面板，用于后续 VADER sentiment。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一致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02_fund_returns.csv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fund_returns.csv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10,404 rows / 13 cols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12 个 out-of-sample funds 的日收益率、growth of $1 和 drawdown。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一致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02_fund_weights.csv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fund_weights.csv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17,280 rows / 14 cols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每月 walk-forward live weights、turnover 和持仓信息。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一致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03_fusion_fund_returns.csv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fusion_fund_returns.csv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753 rows / 14 cols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sentiment tilt fund 的日收益率和 growth/drawdown。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一致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03_fusion_fund_weights.csv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fusion_fund_weights.csv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1,800 rows / 17 cols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sentiment tilt 后的 live weights 和 signal lag 记录。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一致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03_market_fear_greed_index.csv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market_fear_greed_index.csv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1,006 rows / 5 cols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市场层面的 news fear/greed index。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一致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03_sector_sentiment_index.csv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sector_sentiment_index.csv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9,832 rows / 17 cols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sector-level 0-100 fear/greed sentiment index 和 lagged signal。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一致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03_ticker_sentiment_scores.csv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ticker_sentiment_scores.csv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37,962 rows / 14 cols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ticker-day 层面的 headline sentiment 分数。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一致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04_app_data_manifest.csv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app_data_manifest.csv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5 rows / 8 cols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记录 Streamlit app 在 data 层读取哪些 canonical 文件。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一致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05_report_data_manifest.csv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report_data_manifest.csv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8 rows / 7 cols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记录 report 写作使用哪些 data 文件和用途。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一致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1F4E79"/>
          <w:sz w:val="26"/>
        </w:rPr>
        <w:t>3. 你应该怎么用</w:t>
      </w:r>
    </w:p>
    <w:p>
      <w:pPr>
        <w:spacing w:after="80" w:line="259" w:lineRule="auto"/>
      </w:pPr>
      <w:r>
        <w:rPr>
          <w:rFonts w:ascii="Calibri" w:hAnsi="Calibri" w:eastAsia="Microsoft YaHei"/>
          <w:b w:val="0"/>
          <w:sz w:val="20"/>
        </w:rPr>
        <w:t>平时理解项目时，看 Number_data 里的 01-05 编号文件；运行 app、写 report、跑检查时，仍然依赖外层无编号文件。不要删除外层 canonical CSV。</w:t>
      </w:r>
    </w:p>
    <w:p>
      <w:pPr>
        <w:spacing w:after="80" w:line="259" w:lineRule="auto"/>
      </w:pPr>
      <w:r>
        <w:rPr>
          <w:rFonts w:ascii="Calibri" w:hAnsi="Calibri" w:eastAsia="Microsoft YaHei"/>
          <w:b w:val="0"/>
          <w:sz w:val="20"/>
        </w:rPr>
        <w:t>如果以后重新运行 scripts/run_part_b.py，01-03 的编号副本会继续生成到 Number_data 中，避免再次散落在 results/data 根目录。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