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16" w:rsidRPr="000A013C" w:rsidRDefault="00DA6016" w:rsidP="0056410D">
      <w:pPr>
        <w:snapToGrid w:val="0"/>
        <w:spacing w:line="360" w:lineRule="auto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千克"/>
        </w:smartTagPr>
        <w:r w:rsidRPr="000A013C">
          <w:t>160</w:t>
        </w:r>
        <w:r w:rsidRPr="000A013C">
          <w:rPr>
            <w:rFonts w:hint="eastAsia"/>
          </w:rPr>
          <w:t>千克</w:t>
        </w:r>
      </w:smartTag>
      <w:r w:rsidRPr="000A013C">
        <w:t>NH</w:t>
      </w:r>
      <w:r w:rsidRPr="000A013C">
        <w:rPr>
          <w:vertAlign w:val="subscript"/>
        </w:rPr>
        <w:t>4</w:t>
      </w:r>
      <w:r w:rsidRPr="000A013C">
        <w:t>NO</w:t>
      </w:r>
      <w:r w:rsidRPr="000A013C">
        <w:rPr>
          <w:vertAlign w:val="subscript"/>
        </w:rPr>
        <w:t>3</w:t>
      </w:r>
      <w:r w:rsidRPr="000A013C">
        <w:rPr>
          <w:rFonts w:hint="eastAsia"/>
        </w:rPr>
        <w:t>中氮元素的质量是（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DA6016" w:rsidRPr="000A013C" w:rsidRDefault="00DA6016" w:rsidP="0056410D">
      <w:pPr>
        <w:snapToGrid w:val="0"/>
        <w:spacing w:line="360" w:lineRule="auto"/>
      </w:pPr>
      <w:r w:rsidRPr="000A013C">
        <w:t>A. 35</w:t>
      </w:r>
      <w:r w:rsidRPr="000A013C">
        <w:rPr>
          <w:rFonts w:hint="eastAsia"/>
          <w:lang w:val="pt-BR"/>
        </w:rPr>
        <w:t>千</w:t>
      </w:r>
      <w:r w:rsidRPr="000A013C">
        <w:rPr>
          <w:rFonts w:hint="eastAsia"/>
        </w:rPr>
        <w:t>克</w:t>
      </w:r>
      <w:r>
        <w:t xml:space="preserve">    </w:t>
      </w:r>
      <w:r w:rsidRPr="000A013C">
        <w:t>B. 56</w:t>
      </w:r>
      <w:r w:rsidRPr="000A013C">
        <w:rPr>
          <w:rFonts w:hint="eastAsia"/>
          <w:lang w:val="pt-BR"/>
        </w:rPr>
        <w:t>千</w:t>
      </w:r>
      <w:r w:rsidRPr="000A013C">
        <w:rPr>
          <w:rFonts w:hint="eastAsia"/>
        </w:rPr>
        <w:t>克</w:t>
      </w:r>
      <w:r>
        <w:t xml:space="preserve">    </w:t>
      </w:r>
      <w:r w:rsidRPr="000A013C">
        <w:t>C. 64</w:t>
      </w:r>
      <w:r w:rsidRPr="000A013C">
        <w:rPr>
          <w:rFonts w:hint="eastAsia"/>
          <w:lang w:val="pt-BR"/>
        </w:rPr>
        <w:t>千克</w:t>
      </w:r>
      <w:r>
        <w:t xml:space="preserve">    </w:t>
      </w:r>
      <w:r w:rsidRPr="000A013C">
        <w:t>D. 60</w:t>
      </w:r>
      <w:r w:rsidRPr="000A013C">
        <w:rPr>
          <w:rFonts w:hint="eastAsia"/>
        </w:rPr>
        <w:t>千克</w:t>
      </w:r>
    </w:p>
    <w:p w:rsidR="00DA6016" w:rsidRPr="000A013C" w:rsidRDefault="00DA6016" w:rsidP="0056410D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DA6016" w:rsidRDefault="00DA6016" w:rsidP="0056410D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解法</w:t>
      </w:r>
      <w:r>
        <w:rPr>
          <w:szCs w:val="21"/>
        </w:rPr>
        <w:t>1</w:t>
      </w:r>
      <w:r>
        <w:rPr>
          <w:rFonts w:hint="eastAsia"/>
          <w:szCs w:val="21"/>
        </w:rPr>
        <w:t>：氮元素的质量＝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千克"/>
        </w:smartTagPr>
        <w:r>
          <w:rPr>
            <w:szCs w:val="21"/>
          </w:rPr>
          <w:t>160</w:t>
        </w:r>
        <w:r>
          <w:rPr>
            <w:rFonts w:hint="eastAsia"/>
            <w:szCs w:val="21"/>
          </w:rPr>
          <w:t>千克</w:t>
        </w:r>
      </w:smartTag>
      <w:r>
        <w:rPr>
          <w:rFonts w:hint="eastAsia"/>
          <w:szCs w:val="21"/>
        </w:rPr>
        <w:t>×</w:t>
      </w:r>
      <w:r w:rsidRPr="00A63F91">
        <w:rPr>
          <w:position w:val="-28"/>
          <w:szCs w:val="21"/>
        </w:rPr>
        <w:object w:dxaOrig="99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2.25pt" o:ole="">
            <v:imagedata r:id="rId6" o:title=""/>
          </v:shape>
          <o:OLEObject Type="Embed" ProgID="Equation.3" ShapeID="_x0000_i1025" DrawAspect="Content" ObjectID="_1367391652" r:id="rId7"/>
        </w:object>
      </w:r>
      <w:r>
        <w:rPr>
          <w:rFonts w:hint="eastAsia"/>
          <w:szCs w:val="21"/>
        </w:rPr>
        <w:t>×</w:t>
      </w:r>
      <w:r>
        <w:rPr>
          <w:szCs w:val="21"/>
        </w:rPr>
        <w:t>100%</w:t>
      </w:r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千克"/>
        </w:smartTagPr>
        <w:r>
          <w:rPr>
            <w:szCs w:val="21"/>
          </w:rPr>
          <w:t>160</w:t>
        </w:r>
        <w:r>
          <w:rPr>
            <w:rFonts w:hint="eastAsia"/>
            <w:szCs w:val="21"/>
          </w:rPr>
          <w:t>千克</w:t>
        </w:r>
      </w:smartTag>
      <w:r>
        <w:rPr>
          <w:rFonts w:hint="eastAsia"/>
          <w:szCs w:val="21"/>
        </w:rPr>
        <w:t>×</w:t>
      </w:r>
      <w:r>
        <w:rPr>
          <w:szCs w:val="21"/>
        </w:rPr>
        <w:t>35%</w:t>
      </w:r>
      <w:r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千克"/>
        </w:smartTagPr>
        <w:r>
          <w:rPr>
            <w:szCs w:val="21"/>
          </w:rPr>
          <w:t>56</w:t>
        </w:r>
        <w:r>
          <w:rPr>
            <w:rFonts w:hint="eastAsia"/>
            <w:szCs w:val="21"/>
          </w:rPr>
          <w:t>千克</w:t>
        </w:r>
      </w:smartTag>
      <w:r>
        <w:rPr>
          <w:rFonts w:hint="eastAsia"/>
          <w:szCs w:val="21"/>
        </w:rPr>
        <w:t>。</w:t>
      </w:r>
    </w:p>
    <w:p w:rsidR="00DA6016" w:rsidRDefault="00DA6016" w:rsidP="0056410D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解法</w:t>
      </w:r>
      <w:r>
        <w:rPr>
          <w:szCs w:val="21"/>
        </w:rPr>
        <w:t>2</w:t>
      </w:r>
      <w:r>
        <w:rPr>
          <w:rFonts w:hint="eastAsia"/>
          <w:szCs w:val="21"/>
        </w:rPr>
        <w:t>：设氮元素的质量为</w:t>
      </w:r>
      <w:r>
        <w:rPr>
          <w:szCs w:val="21"/>
        </w:rPr>
        <w:t>x</w:t>
      </w:r>
      <w:r>
        <w:rPr>
          <w:rFonts w:hint="eastAsia"/>
          <w:szCs w:val="21"/>
        </w:rPr>
        <w:t>，则：</w:t>
      </w:r>
    </w:p>
    <w:p w:rsidR="00DA6016" w:rsidRDefault="00DA6016" w:rsidP="00746EF4">
      <w:pPr>
        <w:snapToGrid w:val="0"/>
        <w:spacing w:line="360" w:lineRule="auto"/>
        <w:ind w:leftChars="200" w:left="31680" w:firstLineChars="450" w:firstLine="31680"/>
        <w:rPr>
          <w:szCs w:val="21"/>
        </w:rPr>
      </w:pP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NO</w:t>
      </w:r>
      <w:r w:rsidRPr="00A63F91"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……</w:t>
      </w:r>
      <w:r>
        <w:rPr>
          <w:rFonts w:ascii="宋体" w:hAnsi="宋体"/>
          <w:szCs w:val="21"/>
        </w:rPr>
        <w:t>2</w:t>
      </w:r>
      <w:r>
        <w:rPr>
          <w:szCs w:val="21"/>
        </w:rPr>
        <w:t xml:space="preserve">N    </w:t>
      </w:r>
      <w:r>
        <w:rPr>
          <w:rFonts w:hint="eastAsia"/>
          <w:szCs w:val="21"/>
        </w:rPr>
        <w:t>关系式</w:t>
      </w:r>
    </w:p>
    <w:p w:rsidR="00DA6016" w:rsidRPr="00A63F91" w:rsidRDefault="00DA6016" w:rsidP="00746EF4">
      <w:pPr>
        <w:tabs>
          <w:tab w:val="left" w:pos="2610"/>
          <w:tab w:val="left" w:pos="3180"/>
        </w:tabs>
        <w:snapToGrid w:val="0"/>
        <w:spacing w:line="360" w:lineRule="auto"/>
        <w:ind w:leftChars="200" w:left="31680" w:firstLineChars="450" w:firstLine="31680"/>
        <w:rPr>
          <w:szCs w:val="21"/>
        </w:rPr>
      </w:pPr>
      <w:r>
        <w:rPr>
          <w:szCs w:val="21"/>
        </w:rPr>
        <w:t>80</w:t>
      </w:r>
      <w:r>
        <w:rPr>
          <w:szCs w:val="21"/>
        </w:rPr>
        <w:tab/>
        <w:t>28</w:t>
      </w:r>
      <w:r>
        <w:rPr>
          <w:szCs w:val="21"/>
        </w:rPr>
        <w:tab/>
      </w:r>
      <w:r>
        <w:rPr>
          <w:rFonts w:hint="eastAsia"/>
          <w:szCs w:val="21"/>
        </w:rPr>
        <w:t>关系量</w:t>
      </w:r>
    </w:p>
    <w:p w:rsidR="00DA6016" w:rsidRPr="00503D1E" w:rsidRDefault="00DA6016" w:rsidP="00746EF4">
      <w:pPr>
        <w:tabs>
          <w:tab w:val="left" w:pos="1440"/>
        </w:tabs>
        <w:snapToGrid w:val="0"/>
        <w:spacing w:line="360" w:lineRule="auto"/>
        <w:ind w:leftChars="200" w:left="31680"/>
        <w:rPr>
          <w:szCs w:val="21"/>
        </w:rPr>
      </w:pPr>
      <w:r>
        <w:rPr>
          <w:szCs w:val="21"/>
        </w:rPr>
        <w:tab/>
      </w:r>
      <w:r w:rsidRPr="00A63F91">
        <w:rPr>
          <w:position w:val="-24"/>
          <w:szCs w:val="21"/>
        </w:rPr>
        <w:object w:dxaOrig="859" w:dyaOrig="600">
          <v:shape id="_x0000_i1026" type="#_x0000_t75" style="width:42.75pt;height:30pt" o:ole="">
            <v:imagedata r:id="rId8" o:title=""/>
          </v:shape>
          <o:OLEObject Type="Embed" ProgID="Equation.3" ShapeID="_x0000_i1026" DrawAspect="Content" ObjectID="_1367391653" r:id="rId9"/>
        </w:object>
      </w:r>
      <w:r>
        <w:rPr>
          <w:rFonts w:ascii="宋体" w:hAnsi="宋体" w:hint="eastAsia"/>
          <w:szCs w:val="21"/>
        </w:rPr>
        <w:t>＝</w:t>
      </w:r>
      <w:r w:rsidRPr="005E3157">
        <w:rPr>
          <w:position w:val="-22"/>
          <w:szCs w:val="21"/>
        </w:rPr>
        <w:object w:dxaOrig="340" w:dyaOrig="580">
          <v:shape id="_x0000_i1027" type="#_x0000_t75" style="width:17.25pt;height:29.25pt" o:ole="">
            <v:imagedata r:id="rId10" o:title=""/>
          </v:shape>
          <o:OLEObject Type="Embed" ProgID="Equation.3" ShapeID="_x0000_i1027" DrawAspect="Content" ObjectID="_1367391654" r:id="rId11"/>
        </w:objec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比例式</w:t>
      </w:r>
    </w:p>
    <w:p w:rsidR="00DA6016" w:rsidRDefault="00DA6016" w:rsidP="0056410D">
      <w:pPr>
        <w:spacing w:line="360" w:lineRule="auto"/>
        <w:rPr>
          <w:rFonts w:ascii="宋体"/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ab/>
      </w:r>
      <w:r w:rsidRPr="005E3157">
        <w:rPr>
          <w:rFonts w:ascii="宋体" w:hAnsi="宋体"/>
          <w:szCs w:val="21"/>
          <w:lang w:val="pt-BR"/>
        </w:rPr>
        <w:t>X</w:t>
      </w:r>
      <w:r>
        <w:rPr>
          <w:rFonts w:ascii="宋体" w:hAnsi="宋体" w:hint="eastAsia"/>
          <w:szCs w:val="21"/>
          <w:lang w:val="pt-BR"/>
        </w:rPr>
        <w:t>＝</w:t>
      </w:r>
      <w:r w:rsidRPr="00D1760B">
        <w:rPr>
          <w:szCs w:val="21"/>
          <w:lang w:val="pt-BR"/>
        </w:rPr>
        <w:t>56</w:t>
      </w:r>
      <w:r>
        <w:rPr>
          <w:rFonts w:ascii="宋体" w:hAnsi="宋体" w:hint="eastAsia"/>
          <w:szCs w:val="21"/>
          <w:lang w:val="pt-BR"/>
        </w:rPr>
        <w:t>千克。</w:t>
      </w:r>
    </w:p>
    <w:p w:rsidR="00DA6016" w:rsidRDefault="00DA6016" w:rsidP="0056410D">
      <w:pPr>
        <w:spacing w:line="360" w:lineRule="auto"/>
      </w:pPr>
      <w:r w:rsidRPr="000A013C">
        <w:rPr>
          <w:rFonts w:hint="eastAsia"/>
          <w:szCs w:val="21"/>
        </w:rPr>
        <w:t>答案：</w:t>
      </w:r>
      <w:r w:rsidRPr="000A013C">
        <w:rPr>
          <w:szCs w:val="21"/>
        </w:rPr>
        <w:t>B</w:t>
      </w:r>
    </w:p>
    <w:sectPr w:rsidR="00DA6016" w:rsidSect="00D442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016" w:rsidRDefault="00DA6016" w:rsidP="0056410D">
      <w:pPr>
        <w:spacing w:line="240" w:lineRule="auto"/>
      </w:pPr>
      <w:r>
        <w:separator/>
      </w:r>
    </w:p>
  </w:endnote>
  <w:endnote w:type="continuationSeparator" w:id="1">
    <w:p w:rsidR="00DA6016" w:rsidRDefault="00DA6016" w:rsidP="00564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16" w:rsidRDefault="00DA60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16" w:rsidRDefault="00DA60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16" w:rsidRDefault="00DA60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016" w:rsidRDefault="00DA6016" w:rsidP="0056410D">
      <w:pPr>
        <w:spacing w:line="240" w:lineRule="auto"/>
      </w:pPr>
      <w:r>
        <w:separator/>
      </w:r>
    </w:p>
  </w:footnote>
  <w:footnote w:type="continuationSeparator" w:id="1">
    <w:p w:rsidR="00DA6016" w:rsidRDefault="00DA6016" w:rsidP="005641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16" w:rsidRDefault="00DA60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16" w:rsidRDefault="00DA6016" w:rsidP="00746EF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16" w:rsidRDefault="00DA60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410D"/>
    <w:rsid w:val="000A013C"/>
    <w:rsid w:val="00503D1E"/>
    <w:rsid w:val="0056410D"/>
    <w:rsid w:val="005E3157"/>
    <w:rsid w:val="00746EF4"/>
    <w:rsid w:val="008C3833"/>
    <w:rsid w:val="00A63F91"/>
    <w:rsid w:val="00D1760B"/>
    <w:rsid w:val="00D44233"/>
    <w:rsid w:val="00D726A8"/>
    <w:rsid w:val="00DA6016"/>
    <w:rsid w:val="00FD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0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6410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41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6410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410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</Words>
  <Characters>204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2011-05-19T02:09:00Z</dcterms:created>
  <dcterms:modified xsi:type="dcterms:W3CDTF">2011-05-20T02:14:00Z</dcterms:modified>
</cp:coreProperties>
</file>