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在食盐中加入适量的碘酸钾（</w:t>
      </w:r>
      <w:r w:rsidRPr="00AE5819">
        <w:rPr>
          <w:color w:val="000000"/>
        </w:rPr>
        <w:t>KIO</w:t>
      </w:r>
      <w:r>
        <w:rPr>
          <w:color w:val="000000"/>
          <w:vertAlign w:val="subscript"/>
        </w:rPr>
        <w:t>3</w:t>
      </w:r>
      <w:r w:rsidRPr="00AE5819">
        <w:rPr>
          <w:rFonts w:hint="eastAsia"/>
          <w:color w:val="000000"/>
        </w:rPr>
        <w:t>），可以有效地预防碘缺乏病。根据碘酸钾的化学式计算：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KIO</w:t>
      </w:r>
      <w:r>
        <w:rPr>
          <w:color w:val="000000"/>
          <w:vertAlign w:val="subscript"/>
        </w:rPr>
        <w:t>3</w:t>
      </w:r>
      <w:r w:rsidRPr="00AE5819">
        <w:rPr>
          <w:rFonts w:hint="eastAsia"/>
          <w:color w:val="000000"/>
        </w:rPr>
        <w:t>的相对分子质量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315E0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224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14"/>
          <w:attr w:name="UnitName" w:val="C"/>
        </w:smartTagPr>
        <w:r w:rsidRPr="00AE5819">
          <w:rPr>
            <w:color w:val="000000"/>
          </w:rPr>
          <w:t>214    C</w:t>
        </w:r>
      </w:smartTag>
      <w:r w:rsidRPr="00AE5819">
        <w:rPr>
          <w:color w:val="000000"/>
        </w:rPr>
        <w:t>. 204    D. 234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）我国规定，食盐加碘的含量为每千克食盐含碘</w:t>
      </w:r>
      <w:r>
        <w:rPr>
          <w:color w:val="000000"/>
        </w:rPr>
        <w:t>0.035 g</w:t>
      </w:r>
      <w:r>
        <w:rPr>
          <w:rFonts w:hint="eastAsia"/>
          <w:color w:val="000000"/>
        </w:rPr>
        <w:t>，相当于每千克食盐含碘酸钾的质量为（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E5819">
          <w:rPr>
            <w:color w:val="000000"/>
          </w:rPr>
          <w:t xml:space="preserve">A. 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06"/>
            <w:attr w:name="UnitName" w:val="克"/>
          </w:smartTagPr>
          <w:r w:rsidRPr="00AE5819">
            <w:rPr>
              <w:color w:val="000000"/>
            </w:rPr>
            <w:t>0.06</w:t>
          </w:r>
        </w:smartTag>
      </w:smartTag>
      <w:r w:rsidRPr="00AE5819">
        <w:rPr>
          <w:rFonts w:hint="eastAsia"/>
          <w:color w:val="000000"/>
        </w:rPr>
        <w:t>克</w:t>
      </w:r>
      <w:r w:rsidRPr="00AE5819">
        <w:rPr>
          <w:color w:val="000000"/>
        </w:rPr>
        <w:t xml:space="preserve">    </w:t>
      </w:r>
      <w:r w:rsidRPr="00AE5819">
        <w:rPr>
          <w:color w:val="000000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克"/>
        </w:smartTagPr>
        <w:r w:rsidRPr="00AE5819">
          <w:rPr>
            <w:color w:val="000000"/>
          </w:rPr>
          <w:t>0.6</w:t>
        </w:r>
        <w:r w:rsidRPr="00AE5819">
          <w:rPr>
            <w:rFonts w:hint="eastAsia"/>
            <w:color w:val="000000"/>
          </w:rPr>
          <w:t>克</w:t>
        </w:r>
      </w:smartTag>
      <w:r w:rsidRPr="00AE5819">
        <w:rPr>
          <w:color w:val="000000"/>
        </w:rPr>
        <w:t xml:space="preserve">    C.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克"/>
        </w:smartTagPr>
        <w:r w:rsidRPr="00AE5819">
          <w:rPr>
            <w:color w:val="000000"/>
          </w:rPr>
          <w:t>6</w:t>
        </w:r>
        <w:r w:rsidRPr="00AE5819">
          <w:rPr>
            <w:rFonts w:hint="eastAsia"/>
            <w:color w:val="000000"/>
          </w:rPr>
          <w:t>克</w:t>
        </w:r>
      </w:smartTag>
      <w:r w:rsidRPr="00AE5819">
        <w:rPr>
          <w:color w:val="000000"/>
        </w:rPr>
        <w:t xml:space="preserve">    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克"/>
        </w:smartTagPr>
        <w:r w:rsidRPr="00AE5819">
          <w:rPr>
            <w:color w:val="000000"/>
          </w:rPr>
          <w:t>60</w:t>
        </w:r>
        <w:r w:rsidRPr="00AE5819">
          <w:rPr>
            <w:rFonts w:hint="eastAsia"/>
            <w:color w:val="000000"/>
          </w:rPr>
          <w:t>克</w:t>
        </w:r>
      </w:smartTag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根据尿素的化学式［</w:t>
      </w:r>
      <w:r w:rsidRPr="00AE5819">
        <w:rPr>
          <w:color w:val="000000"/>
        </w:rPr>
        <w:t>CO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NH</w:t>
      </w:r>
      <w:r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）</w:t>
      </w:r>
      <w:r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］计算：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3</w:t>
      </w:r>
      <w:r w:rsidRPr="00AE5819">
        <w:rPr>
          <w:rFonts w:hint="eastAsia"/>
          <w:color w:val="000000"/>
        </w:rPr>
        <w:t>）尿素的相对分子质量为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70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C"/>
        </w:smartTagPr>
        <w:r w:rsidRPr="00AE5819">
          <w:rPr>
            <w:color w:val="000000"/>
          </w:rPr>
          <w:t>60    C</w:t>
        </w:r>
      </w:smartTag>
      <w:r w:rsidRPr="00AE5819">
        <w:rPr>
          <w:color w:val="000000"/>
        </w:rPr>
        <w:t>. 50    D. 42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）有一不纯的尿素样品，测知含氮元素</w:t>
      </w:r>
      <w:r w:rsidRPr="00AE5819">
        <w:rPr>
          <w:color w:val="000000"/>
        </w:rPr>
        <w:t>44.8%</w:t>
      </w:r>
      <w:r w:rsidRPr="00AE5819">
        <w:rPr>
          <w:rFonts w:hint="eastAsia"/>
          <w:color w:val="000000"/>
        </w:rPr>
        <w:t>，若已知杂质不含氮元素，此化肥的有效成分尿素的质量分数为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5315E0" w:rsidRDefault="005315E0" w:rsidP="005264B4">
      <w:pPr>
        <w:spacing w:line="360" w:lineRule="auto"/>
        <w:rPr>
          <w:color w:val="00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E5819">
          <w:rPr>
            <w:color w:val="000000"/>
          </w:rPr>
          <w:t>A. 9.6</w:t>
        </w:r>
      </w:smartTag>
      <w:r w:rsidRPr="00AE5819">
        <w:rPr>
          <w:color w:val="000000"/>
        </w:rPr>
        <w:t>%    B. 0.96%    C. 0.096%    D. 96%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此题考查的目的是由混合物中某元素的质量（或质量分数）去求混合物中含该元素的化合物的质量（或质量分数），即由局部的量求整体的量。可以用比例法求解，其依据是元素质量守恒。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如（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）题，设每千克食盐中含碘酸钾的质量为</w:t>
      </w:r>
      <w:r w:rsidRPr="00AE5819">
        <w:rPr>
          <w:color w:val="000000"/>
        </w:rPr>
        <w:t>x</w:t>
      </w:r>
      <w:r w:rsidRPr="00AE5819">
        <w:rPr>
          <w:rFonts w:hint="eastAsia"/>
          <w:color w:val="000000"/>
        </w:rPr>
        <w:t>，比例式是：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</w:rPr>
        <w:t>I  ——  KIO</w:t>
      </w:r>
      <w:r>
        <w:rPr>
          <w:color w:val="000000"/>
          <w:vertAlign w:val="subscript"/>
        </w:rPr>
        <w:t>3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</w:rPr>
        <w:t>127      214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35"/>
          <w:attr w:name="UnitName" w:val="g"/>
        </w:smartTagPr>
        <w:r w:rsidRPr="00AE5819">
          <w:rPr>
            <w:color w:val="000000"/>
          </w:rPr>
          <w:t>0.035g</w:t>
        </w:r>
      </w:smartTag>
      <w:r w:rsidRPr="00AE5819">
        <w:rPr>
          <w:color w:val="000000"/>
        </w:rPr>
        <w:t xml:space="preserve">    x  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F57F60">
        <w:rPr>
          <w:color w:val="000000"/>
          <w:position w:val="-28"/>
        </w:rPr>
        <w:object w:dxaOrig="7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2.25pt" o:ole="" fillcolor="window">
            <v:imagedata r:id="rId6" o:title=""/>
          </v:shape>
          <o:OLEObject Type="Embed" ProgID="Equation.3" ShapeID="_x0000_i1025" DrawAspect="Content" ObjectID="_1367397562" r:id="rId7"/>
        </w:object>
      </w:r>
      <w:r w:rsidRPr="00AE5819">
        <w:rPr>
          <w:rFonts w:hint="eastAsia"/>
          <w:color w:val="000000"/>
        </w:rPr>
        <w:t>＝</w:t>
      </w:r>
      <w:r w:rsidRPr="00F57F60">
        <w:rPr>
          <w:color w:val="000000"/>
          <w:position w:val="-22"/>
        </w:rPr>
        <w:object w:dxaOrig="440" w:dyaOrig="580">
          <v:shape id="_x0000_i1026" type="#_x0000_t75" style="width:21.75pt;height:29.25pt" o:ole="" fillcolor="window">
            <v:imagedata r:id="rId8" o:title=""/>
          </v:shape>
          <o:OLEObject Type="Embed" ProgID="Equation.3" ShapeID="_x0000_i1026" DrawAspect="Content" ObjectID="_1367397563" r:id="rId9"/>
        </w:object>
      </w:r>
      <w:r w:rsidRPr="00AE5819">
        <w:rPr>
          <w:rFonts w:hint="eastAsia"/>
          <w:color w:val="000000"/>
        </w:rPr>
        <w:t>，则</w:t>
      </w:r>
      <w:r w:rsidRPr="00AE5819">
        <w:rPr>
          <w:color w:val="000000"/>
        </w:rPr>
        <w:t>x</w: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0.035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  <w:position w:val="-24"/>
        </w:rPr>
        <w:object w:dxaOrig="480" w:dyaOrig="620">
          <v:shape id="_x0000_i1027" type="#_x0000_t75" style="width:24pt;height:27.75pt" o:ole="" fillcolor="window">
            <v:imagedata r:id="rId10" o:title=""/>
          </v:shape>
          <o:OLEObject Type="Embed" ProgID="Equation.3" ShapeID="_x0000_i1027" DrawAspect="Content" ObjectID="_1367397564" r:id="rId11"/>
        </w:objec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0.06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color w:val="000000"/>
        </w:rPr>
        <w:tab/>
      </w:r>
      <w:r w:rsidRPr="00AE5819">
        <w:rPr>
          <w:rFonts w:hint="eastAsia"/>
          <w:color w:val="000000"/>
        </w:rPr>
        <w:t>…</w:t>
      </w:r>
      <w:r w:rsidRPr="00F57F60">
        <w:rPr>
          <w:rFonts w:ascii="宋体" w:hAnsi="宋体" w:hint="eastAsia"/>
          <w:color w:val="000000"/>
        </w:rPr>
        <w:t>…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①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如（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）题，设化肥的有效成分尿素的质量分数为</w:t>
      </w:r>
      <w:r w:rsidRPr="00AE5819">
        <w:rPr>
          <w:color w:val="000000"/>
        </w:rPr>
        <w:t>x</w:t>
      </w:r>
      <w:r w:rsidRPr="00AE5819">
        <w:rPr>
          <w:rFonts w:hint="eastAsia"/>
          <w:color w:val="000000"/>
        </w:rPr>
        <w:t>，则：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尿素</w:t>
      </w:r>
      <w:r w:rsidRPr="00AE5819">
        <w:rPr>
          <w:color w:val="000000"/>
        </w:rPr>
        <w:t xml:space="preserve">     ——    </w:t>
      </w:r>
      <w:r w:rsidRPr="00AE5819">
        <w:rPr>
          <w:rFonts w:hint="eastAsia"/>
          <w:color w:val="000000"/>
        </w:rPr>
        <w:t>化肥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纯度</w:t>
      </w:r>
      <w:r w:rsidRPr="00AE5819">
        <w:rPr>
          <w:color w:val="000000"/>
        </w:rPr>
        <w:t xml:space="preserve">         </w:t>
      </w:r>
      <w:r w:rsidRPr="00AE5819">
        <w:rPr>
          <w:color w:val="000000"/>
        </w:rPr>
        <w:tab/>
        <w:t>100%             x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氮的质量分数</w:t>
      </w:r>
      <w:r w:rsidRPr="00AE5819">
        <w:rPr>
          <w:color w:val="000000"/>
        </w:rPr>
        <w:t xml:space="preserve"> </w:t>
      </w:r>
      <w:r w:rsidRPr="00AE5819">
        <w:rPr>
          <w:color w:val="000000"/>
        </w:rPr>
        <w:tab/>
      </w:r>
      <w:r w:rsidRPr="00AE5819">
        <w:rPr>
          <w:color w:val="000000"/>
          <w:position w:val="-24"/>
        </w:rPr>
        <w:object w:dxaOrig="660" w:dyaOrig="620">
          <v:shape id="_x0000_i1028" type="#_x0000_t75" style="width:33pt;height:30.75pt" o:ole="" fillcolor="window">
            <v:imagedata r:id="rId12" o:title=""/>
          </v:shape>
          <o:OLEObject Type="Embed" ProgID="Equation.3" ShapeID="_x0000_i1028" DrawAspect="Content" ObjectID="_1367397565" r:id="rId13"/>
        </w:objec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 xml:space="preserve">100%  </w:t>
      </w:r>
      <w:r w:rsidRPr="00AE5819">
        <w:rPr>
          <w:color w:val="000000"/>
        </w:rPr>
        <w:tab/>
        <w:t xml:space="preserve"> 44.8%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  <w:position w:val="-56"/>
        </w:rPr>
        <w:object w:dxaOrig="660" w:dyaOrig="940">
          <v:shape id="_x0000_i1029" type="#_x0000_t75" style="width:33pt;height:47.25pt" o:ole="" fillcolor="window">
            <v:imagedata r:id="rId14" o:title=""/>
          </v:shape>
          <o:OLEObject Type="Embed" ProgID="Equation.3" ShapeID="_x0000_i1029" DrawAspect="Content" ObjectID="_1367397566" r:id="rId15"/>
        </w:objec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  <w:position w:val="-24"/>
        </w:rPr>
        <w:object w:dxaOrig="740" w:dyaOrig="620">
          <v:shape id="_x0000_i1030" type="#_x0000_t75" style="width:36.75pt;height:30.75pt" o:ole="" fillcolor="window">
            <v:imagedata r:id="rId16" o:title=""/>
          </v:shape>
          <o:OLEObject Type="Embed" ProgID="Equation.3" ShapeID="_x0000_i1030" DrawAspect="Content" ObjectID="_1367397567" r:id="rId17"/>
        </w:objec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color w:val="000000"/>
        </w:rPr>
        <w:t>x</w: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44.8%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  <w:position w:val="-24"/>
        </w:rPr>
        <w:object w:dxaOrig="360" w:dyaOrig="620">
          <v:shape id="_x0000_i1031" type="#_x0000_t75" style="width:18pt;height:30.75pt" o:ole="" fillcolor="window">
            <v:imagedata r:id="rId18" o:title=""/>
          </v:shape>
          <o:OLEObject Type="Embed" ProgID="Equation.3" ShapeID="_x0000_i1031" DrawAspect="Content" ObjectID="_1367397568" r:id="rId19"/>
        </w:objec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 xml:space="preserve">96%                      </w:t>
      </w:r>
      <w:r w:rsidRPr="00AE5819">
        <w:rPr>
          <w:rFonts w:hint="eastAsia"/>
          <w:color w:val="000000"/>
        </w:rPr>
        <w:t>…</w:t>
      </w:r>
      <w:r w:rsidRPr="00F57F60">
        <w:rPr>
          <w:rFonts w:ascii="宋体" w:hAnsi="宋体" w:hint="eastAsia"/>
          <w:color w:val="000000"/>
        </w:rPr>
        <w:t>…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②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通过比较计算式</w:t>
      </w:r>
      <w:r>
        <w:rPr>
          <w:rFonts w:ascii="宋体" w:hAnsi="宋体" w:hint="eastAsia"/>
          <w:color w:val="000000"/>
        </w:rPr>
        <w:t>①</w:t>
      </w:r>
      <w:r w:rsidRPr="00AE5819">
        <w:rPr>
          <w:rFonts w:hint="eastAsia"/>
          <w:color w:val="000000"/>
        </w:rPr>
        <w:t>、</w:t>
      </w:r>
      <w:r>
        <w:rPr>
          <w:rFonts w:ascii="宋体" w:hAnsi="宋体" w:hint="eastAsia"/>
          <w:color w:val="000000"/>
        </w:rPr>
        <w:t>②</w:t>
      </w:r>
      <w:r w:rsidRPr="00AE5819">
        <w:rPr>
          <w:rFonts w:hint="eastAsia"/>
          <w:color w:val="000000"/>
        </w:rPr>
        <w:t>，不难发现由局部的量求整体的量的方法是：</w:t>
      </w:r>
    </w:p>
    <w:p w:rsidR="005315E0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某元素的质量（或质量分数）×化合物的相对分子质量</w:t>
      </w:r>
      <w:r w:rsidRPr="00AE5819">
        <w:rPr>
          <w:color w:val="000000"/>
        </w:rPr>
        <w:t>/</w:t>
      </w:r>
      <w:r w:rsidRPr="00AE5819">
        <w:rPr>
          <w:rFonts w:hint="eastAsia"/>
          <w:color w:val="000000"/>
        </w:rPr>
        <w:t>该元素的相对原子质量×原子个数</w:t>
      </w:r>
      <w:r>
        <w:rPr>
          <w:rFonts w:hint="eastAsia"/>
          <w:color w:val="000000"/>
        </w:rPr>
        <w:t>。</w:t>
      </w:r>
    </w:p>
    <w:p w:rsidR="005315E0" w:rsidRPr="00AE5819" w:rsidRDefault="005315E0" w:rsidP="005264B4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答案：（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3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4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D</w:t>
      </w:r>
    </w:p>
    <w:p w:rsidR="005315E0" w:rsidRPr="001A162E" w:rsidRDefault="005315E0" w:rsidP="005264B4">
      <w:pPr>
        <w:spacing w:line="360" w:lineRule="auto"/>
      </w:pPr>
    </w:p>
    <w:p w:rsidR="005315E0" w:rsidRPr="009E234C" w:rsidRDefault="005315E0" w:rsidP="005264B4">
      <w:pPr>
        <w:spacing w:line="360" w:lineRule="auto"/>
      </w:pPr>
    </w:p>
    <w:p w:rsidR="005315E0" w:rsidRPr="005264B4" w:rsidRDefault="005315E0" w:rsidP="005264B4"/>
    <w:sectPr w:rsidR="005315E0" w:rsidRPr="005264B4" w:rsidSect="0034616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5E0" w:rsidRDefault="005315E0" w:rsidP="00964D3B">
      <w:pPr>
        <w:spacing w:line="240" w:lineRule="auto"/>
      </w:pPr>
      <w:r>
        <w:separator/>
      </w:r>
    </w:p>
  </w:endnote>
  <w:endnote w:type="continuationSeparator" w:id="1">
    <w:p w:rsidR="005315E0" w:rsidRDefault="005315E0" w:rsidP="00964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5E0" w:rsidRDefault="005315E0" w:rsidP="00964D3B">
      <w:pPr>
        <w:spacing w:line="240" w:lineRule="auto"/>
      </w:pPr>
      <w:r>
        <w:separator/>
      </w:r>
    </w:p>
  </w:footnote>
  <w:footnote w:type="continuationSeparator" w:id="1">
    <w:p w:rsidR="005315E0" w:rsidRDefault="005315E0" w:rsidP="00964D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 w:rsidP="00064B8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5E0" w:rsidRDefault="005315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4D3B"/>
    <w:rsid w:val="00064B8A"/>
    <w:rsid w:val="001A162E"/>
    <w:rsid w:val="00346169"/>
    <w:rsid w:val="005264B4"/>
    <w:rsid w:val="005315E0"/>
    <w:rsid w:val="0073635A"/>
    <w:rsid w:val="00964D3B"/>
    <w:rsid w:val="009E234C"/>
    <w:rsid w:val="00AE5819"/>
    <w:rsid w:val="00EF55E9"/>
    <w:rsid w:val="00F0336F"/>
    <w:rsid w:val="00F5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3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64D3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64D3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64D3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64D3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139</Words>
  <Characters>793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2011-05-19T08:13:00Z</dcterms:created>
  <dcterms:modified xsi:type="dcterms:W3CDTF">2011-05-20T03:53:00Z</dcterms:modified>
</cp:coreProperties>
</file>