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FF5" w:rsidRPr="000601AE" w:rsidRDefault="003A0FF5" w:rsidP="000D6B07">
      <w:pPr>
        <w:snapToGrid w:val="0"/>
        <w:spacing w:line="360" w:lineRule="auto"/>
      </w:pPr>
      <w:r w:rsidRPr="000601AE">
        <w:rPr>
          <w:rFonts w:hAnsi="宋体" w:hint="eastAsia"/>
        </w:rPr>
        <w:t>已知木炭粉与某红棕色粉末在高温下反应生成二氧化碳和铁。某同学设计了一个实验，证明红棕色粉末中含有氧元素，并测定其中氧元素的质量分数，装置如下图所示：</w:t>
      </w:r>
    </w:p>
    <w:p w:rsidR="003A0FF5" w:rsidRPr="000601AE" w:rsidRDefault="003A0FF5" w:rsidP="000D6B07">
      <w:pPr>
        <w:widowControl/>
        <w:snapToGrid w:val="0"/>
        <w:spacing w:line="360" w:lineRule="auto"/>
        <w:jc w:val="center"/>
        <w:rPr>
          <w:rFonts w:hAnsi="宋体"/>
          <w:szCs w:val="21"/>
        </w:rPr>
      </w:pPr>
      <w:r w:rsidRPr="00B31A65">
        <w:rPr>
          <w:rFonts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W020090811526155085663" style="width:171.75pt;height:98.25pt;visibility:visible">
            <v:imagedata r:id="rId6" o:title="" gain="69719f"/>
          </v:shape>
        </w:pict>
      </w:r>
    </w:p>
    <w:p w:rsidR="003A0FF5" w:rsidRPr="000601AE" w:rsidRDefault="003A0FF5" w:rsidP="000D6B07">
      <w:pPr>
        <w:widowControl/>
        <w:snapToGrid w:val="0"/>
        <w:spacing w:line="360" w:lineRule="auto"/>
        <w:jc w:val="left"/>
        <w:rPr>
          <w:rFonts w:hAnsi="宋体"/>
          <w:szCs w:val="21"/>
        </w:rPr>
      </w:pPr>
      <w:r w:rsidRPr="000601AE">
        <w:rPr>
          <w:rFonts w:hAnsi="宋体" w:hint="eastAsia"/>
          <w:szCs w:val="21"/>
        </w:rPr>
        <w:t>（</w:t>
      </w:r>
      <w:r w:rsidRPr="000601AE">
        <w:rPr>
          <w:rFonts w:hAnsi="宋体"/>
          <w:szCs w:val="21"/>
        </w:rPr>
        <w:t>1</w:t>
      </w:r>
      <w:r w:rsidRPr="000601AE">
        <w:rPr>
          <w:rFonts w:hAnsi="宋体" w:hint="eastAsia"/>
          <w:szCs w:val="21"/>
        </w:rPr>
        <w:t>）实验前，首先要进行的操作是（</w:t>
      </w:r>
      <w:r w:rsidRPr="000601AE">
        <w:rPr>
          <w:rFonts w:hAnsi="宋体"/>
          <w:szCs w:val="21"/>
        </w:rPr>
        <w:t xml:space="preserve">    </w:t>
      </w:r>
      <w:r w:rsidRPr="000601AE">
        <w:rPr>
          <w:rFonts w:hAnsi="宋体" w:hint="eastAsia"/>
          <w:szCs w:val="21"/>
        </w:rPr>
        <w:t>）</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A. </w:t>
      </w:r>
      <w:r w:rsidRPr="000601AE">
        <w:rPr>
          <w:rFonts w:hAnsi="宋体" w:hint="eastAsia"/>
          <w:szCs w:val="21"/>
        </w:rPr>
        <w:t>加药品</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B. </w:t>
      </w:r>
      <w:r w:rsidRPr="000601AE">
        <w:rPr>
          <w:rFonts w:hAnsi="宋体" w:hint="eastAsia"/>
          <w:szCs w:val="21"/>
        </w:rPr>
        <w:t>点燃酒精灯</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C. </w:t>
      </w:r>
      <w:r w:rsidRPr="000601AE">
        <w:rPr>
          <w:rFonts w:hAnsi="宋体" w:hint="eastAsia"/>
          <w:szCs w:val="21"/>
        </w:rPr>
        <w:t>检验装置的气密性</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D. </w:t>
      </w:r>
      <w:r w:rsidRPr="000601AE">
        <w:rPr>
          <w:rFonts w:hAnsi="宋体" w:hint="eastAsia"/>
          <w:szCs w:val="21"/>
        </w:rPr>
        <w:t>通入氮气</w:t>
      </w:r>
    </w:p>
    <w:p w:rsidR="003A0FF5" w:rsidRPr="000601AE" w:rsidRDefault="003A0FF5" w:rsidP="000D6B07">
      <w:pPr>
        <w:widowControl/>
        <w:snapToGrid w:val="0"/>
        <w:spacing w:line="360" w:lineRule="auto"/>
        <w:jc w:val="left"/>
        <w:rPr>
          <w:rFonts w:hAnsi="宋体"/>
          <w:szCs w:val="21"/>
        </w:rPr>
      </w:pPr>
      <w:r w:rsidRPr="000601AE">
        <w:rPr>
          <w:rFonts w:hAnsi="宋体" w:hint="eastAsia"/>
          <w:szCs w:val="21"/>
        </w:rPr>
        <w:t>（</w:t>
      </w:r>
      <w:r w:rsidRPr="000601AE">
        <w:rPr>
          <w:rFonts w:hAnsi="宋体"/>
          <w:szCs w:val="21"/>
        </w:rPr>
        <w:t>2</w:t>
      </w:r>
      <w:r w:rsidRPr="000601AE">
        <w:rPr>
          <w:rFonts w:hAnsi="宋体" w:hint="eastAsia"/>
          <w:szCs w:val="21"/>
        </w:rPr>
        <w:t>）实验中，盛放澄清石灰水的大试管中出现的现象是（</w:t>
      </w:r>
      <w:r w:rsidRPr="000601AE">
        <w:rPr>
          <w:rFonts w:hAnsi="宋体"/>
          <w:szCs w:val="21"/>
        </w:rPr>
        <w:t xml:space="preserve">    </w:t>
      </w:r>
      <w:r w:rsidRPr="000601AE">
        <w:rPr>
          <w:rFonts w:hAnsi="宋体" w:hint="eastAsia"/>
          <w:szCs w:val="21"/>
        </w:rPr>
        <w:t>）</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A. </w:t>
      </w:r>
      <w:r w:rsidRPr="000601AE">
        <w:rPr>
          <w:rFonts w:hAnsi="宋体" w:hint="eastAsia"/>
          <w:szCs w:val="21"/>
        </w:rPr>
        <w:t>澄清石灰水变混浊</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B. </w:t>
      </w:r>
      <w:r w:rsidRPr="000601AE">
        <w:rPr>
          <w:rFonts w:hAnsi="宋体" w:hint="eastAsia"/>
          <w:szCs w:val="21"/>
        </w:rPr>
        <w:t>澄清的石灰水不变浑浊</w:t>
      </w:r>
      <w:r w:rsidRPr="000601AE">
        <w:rPr>
          <w:rFonts w:hAnsi="宋体"/>
          <w:szCs w:val="21"/>
        </w:rPr>
        <w:t xml:space="preserve"> </w:t>
      </w:r>
    </w:p>
    <w:p w:rsidR="003A0FF5" w:rsidRPr="000601AE" w:rsidRDefault="003A0FF5" w:rsidP="000D6B07">
      <w:pPr>
        <w:widowControl/>
        <w:snapToGrid w:val="0"/>
        <w:spacing w:line="360" w:lineRule="auto"/>
        <w:jc w:val="left"/>
        <w:rPr>
          <w:rFonts w:hAnsi="宋体"/>
          <w:szCs w:val="21"/>
        </w:rPr>
      </w:pPr>
      <w:r w:rsidRPr="000601AE">
        <w:rPr>
          <w:rFonts w:hAnsi="宋体"/>
          <w:szCs w:val="21"/>
        </w:rPr>
        <w:t xml:space="preserve"> </w:t>
      </w:r>
      <w:r w:rsidRPr="000601AE">
        <w:rPr>
          <w:rFonts w:hAnsi="宋体" w:hint="eastAsia"/>
          <w:szCs w:val="21"/>
        </w:rPr>
        <w:t>（</w:t>
      </w:r>
      <w:r w:rsidRPr="000601AE">
        <w:rPr>
          <w:rFonts w:hAnsi="宋体"/>
          <w:szCs w:val="21"/>
        </w:rPr>
        <w:t>3</w:t>
      </w:r>
      <w:r w:rsidRPr="000601AE">
        <w:rPr>
          <w:rFonts w:hAnsi="宋体" w:hint="eastAsia"/>
          <w:szCs w:val="21"/>
        </w:rPr>
        <w:t>）实验中通入纯净而干燥的氮气，其目的是（</w:t>
      </w:r>
      <w:r w:rsidRPr="000601AE">
        <w:rPr>
          <w:rFonts w:hAnsi="宋体"/>
          <w:szCs w:val="21"/>
        </w:rPr>
        <w:t xml:space="preserve">    </w:t>
      </w:r>
      <w:r w:rsidRPr="000601AE">
        <w:rPr>
          <w:rFonts w:hAnsi="宋体" w:hint="eastAsia"/>
          <w:szCs w:val="21"/>
        </w:rPr>
        <w:t>）</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A. </w:t>
      </w:r>
      <w:r w:rsidRPr="000601AE">
        <w:rPr>
          <w:rFonts w:hAnsi="宋体" w:hint="eastAsia"/>
          <w:szCs w:val="21"/>
        </w:rPr>
        <w:t>使产生的二氧化碳气体全部被澄清石灰水吸收</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B. </w:t>
      </w:r>
      <w:r w:rsidRPr="000601AE">
        <w:rPr>
          <w:rFonts w:hAnsi="宋体" w:hint="eastAsia"/>
          <w:szCs w:val="21"/>
        </w:rPr>
        <w:t>催化反应</w:t>
      </w:r>
      <w:r w:rsidRPr="000601AE">
        <w:rPr>
          <w:rFonts w:hAnsi="宋体"/>
          <w:szCs w:val="21"/>
        </w:rPr>
        <w:t xml:space="preserve">  </w:t>
      </w:r>
    </w:p>
    <w:p w:rsidR="003A0FF5" w:rsidRPr="000601AE" w:rsidRDefault="003A0FF5" w:rsidP="000D6B07">
      <w:pPr>
        <w:widowControl/>
        <w:adjustRightInd/>
        <w:snapToGrid w:val="0"/>
        <w:spacing w:line="360" w:lineRule="auto"/>
        <w:jc w:val="left"/>
        <w:rPr>
          <w:rFonts w:hAnsi="宋体"/>
          <w:szCs w:val="21"/>
        </w:rPr>
      </w:pPr>
      <w:r w:rsidRPr="000601AE">
        <w:rPr>
          <w:rFonts w:hAnsi="宋体"/>
          <w:szCs w:val="21"/>
        </w:rPr>
        <w:t xml:space="preserve">C. </w:t>
      </w:r>
      <w:r w:rsidRPr="000601AE">
        <w:rPr>
          <w:rFonts w:hAnsi="宋体" w:hint="eastAsia"/>
          <w:szCs w:val="21"/>
        </w:rPr>
        <w:t>增大反应物的接触面积</w:t>
      </w:r>
    </w:p>
    <w:p w:rsidR="003A0FF5" w:rsidRPr="000601AE" w:rsidRDefault="003A0FF5" w:rsidP="000D6B07">
      <w:pPr>
        <w:widowControl/>
        <w:snapToGrid w:val="0"/>
        <w:spacing w:line="360" w:lineRule="auto"/>
        <w:jc w:val="left"/>
        <w:rPr>
          <w:rFonts w:hAnsi="宋体"/>
          <w:szCs w:val="21"/>
        </w:rPr>
      </w:pPr>
      <w:r w:rsidRPr="000601AE">
        <w:rPr>
          <w:rFonts w:hAnsi="宋体"/>
          <w:szCs w:val="21"/>
        </w:rPr>
        <w:t xml:space="preserve">D. </w:t>
      </w:r>
      <w:r w:rsidRPr="000601AE">
        <w:rPr>
          <w:rFonts w:hAnsi="宋体" w:hint="eastAsia"/>
          <w:szCs w:val="21"/>
        </w:rPr>
        <w:t>提高反应温度</w:t>
      </w:r>
    </w:p>
    <w:p w:rsidR="003A0FF5" w:rsidRPr="000601AE" w:rsidRDefault="003A0FF5" w:rsidP="000D6B07">
      <w:pPr>
        <w:widowControl/>
        <w:snapToGrid w:val="0"/>
        <w:spacing w:line="360" w:lineRule="auto"/>
        <w:jc w:val="left"/>
        <w:rPr>
          <w:rFonts w:hAnsi="宋体"/>
          <w:szCs w:val="21"/>
        </w:rPr>
      </w:pPr>
      <w:r w:rsidRPr="000601AE">
        <w:rPr>
          <w:rFonts w:hAnsi="宋体" w:hint="eastAsia"/>
          <w:szCs w:val="21"/>
        </w:rPr>
        <w:t>（</w:t>
      </w:r>
      <w:r w:rsidRPr="000601AE">
        <w:rPr>
          <w:rFonts w:hAnsi="宋体"/>
          <w:szCs w:val="21"/>
        </w:rPr>
        <w:t>4</w:t>
      </w:r>
      <w:r w:rsidRPr="000601AE">
        <w:rPr>
          <w:rFonts w:hAnsi="宋体" w:hint="eastAsia"/>
          <w:szCs w:val="21"/>
        </w:rPr>
        <w:t>）如果</w:t>
      </w:r>
      <w:smartTag w:uri="urn:schemas-microsoft-com:office:smarttags" w:element="chmetcnv">
        <w:smartTagPr>
          <w:attr w:name="UnitName" w:val="g"/>
          <w:attr w:name="SourceValue" w:val="3.2"/>
          <w:attr w:name="HasSpace" w:val="True"/>
          <w:attr w:name="Negative" w:val="False"/>
          <w:attr w:name="NumberType" w:val="1"/>
          <w:attr w:name="TCSC" w:val="0"/>
        </w:smartTagPr>
        <w:r w:rsidRPr="000601AE">
          <w:rPr>
            <w:rFonts w:hAnsi="宋体"/>
            <w:szCs w:val="21"/>
          </w:rPr>
          <w:t>3.2 g</w:t>
        </w:r>
      </w:smartTag>
      <w:r w:rsidRPr="000601AE">
        <w:rPr>
          <w:rFonts w:hAnsi="宋体" w:hint="eastAsia"/>
          <w:szCs w:val="21"/>
        </w:rPr>
        <w:t>该红棕色粉末与碳充分反应，测得澄清石灰水增重</w:t>
      </w:r>
      <w:smartTag w:uri="urn:schemas-microsoft-com:office:smarttags" w:element="chmetcnv">
        <w:smartTagPr>
          <w:attr w:name="UnitName" w:val="g"/>
          <w:attr w:name="SourceValue" w:val="1.32"/>
          <w:attr w:name="HasSpace" w:val="True"/>
          <w:attr w:name="Negative" w:val="False"/>
          <w:attr w:name="NumberType" w:val="1"/>
          <w:attr w:name="TCSC" w:val="0"/>
        </w:smartTagPr>
        <w:r w:rsidRPr="000601AE">
          <w:rPr>
            <w:rFonts w:hAnsi="宋体"/>
            <w:szCs w:val="21"/>
          </w:rPr>
          <w:t>1.32 g</w:t>
        </w:r>
      </w:smartTag>
      <w:r w:rsidRPr="000601AE">
        <w:rPr>
          <w:rFonts w:hAnsi="宋体" w:hint="eastAsia"/>
          <w:szCs w:val="21"/>
        </w:rPr>
        <w:t>，则该红棕色粉末中氧元素的质量分数为（</w:t>
      </w:r>
      <w:r w:rsidRPr="000601AE">
        <w:rPr>
          <w:rFonts w:hAnsi="宋体"/>
          <w:szCs w:val="21"/>
        </w:rPr>
        <w:t xml:space="preserve">    </w:t>
      </w:r>
      <w:r w:rsidRPr="000601AE">
        <w:rPr>
          <w:rFonts w:hAnsi="宋体" w:hint="eastAsia"/>
          <w:szCs w:val="21"/>
        </w:rPr>
        <w:t>）</w:t>
      </w:r>
    </w:p>
    <w:p w:rsidR="003A0FF5" w:rsidRDefault="003A0FF5" w:rsidP="000D6B07">
      <w:pPr>
        <w:widowControl/>
        <w:snapToGrid w:val="0"/>
        <w:spacing w:line="360" w:lineRule="auto"/>
        <w:jc w:val="left"/>
        <w:rPr>
          <w:rFonts w:hAnsi="宋体"/>
          <w:szCs w:val="21"/>
        </w:rPr>
      </w:pPr>
      <w:r w:rsidRPr="000601AE">
        <w:rPr>
          <w:rFonts w:hAnsi="宋体"/>
          <w:szCs w:val="21"/>
        </w:rPr>
        <w:t>A. 15%    B. 30%    C. 60%    D. 45%</w:t>
      </w:r>
    </w:p>
    <w:p w:rsidR="003A0FF5" w:rsidRPr="000601AE" w:rsidRDefault="003A0FF5" w:rsidP="000D6B07">
      <w:pPr>
        <w:snapToGrid w:val="0"/>
        <w:spacing w:line="360" w:lineRule="auto"/>
        <w:rPr>
          <w:rFonts w:hAnsi="宋体"/>
          <w:bCs/>
          <w:szCs w:val="21"/>
        </w:rPr>
      </w:pPr>
      <w:r w:rsidRPr="000601AE">
        <w:rPr>
          <w:rFonts w:hAnsi="宋体" w:hint="eastAsia"/>
          <w:bCs/>
          <w:szCs w:val="21"/>
        </w:rPr>
        <w:t>解析：</w:t>
      </w:r>
    </w:p>
    <w:p w:rsidR="003A0FF5" w:rsidRPr="000601AE" w:rsidRDefault="003A0FF5" w:rsidP="000D6B07">
      <w:pPr>
        <w:snapToGrid w:val="0"/>
        <w:spacing w:line="360" w:lineRule="auto"/>
        <w:rPr>
          <w:rFonts w:ascii="宋体"/>
          <w:szCs w:val="21"/>
        </w:rPr>
      </w:pPr>
      <w:r w:rsidRPr="000601AE">
        <w:rPr>
          <w:rFonts w:hAnsi="宋体" w:hint="eastAsia"/>
          <w:szCs w:val="21"/>
        </w:rPr>
        <w:t>（</w:t>
      </w:r>
      <w:r w:rsidRPr="000601AE">
        <w:rPr>
          <w:szCs w:val="21"/>
        </w:rPr>
        <w:t>1</w:t>
      </w:r>
      <w:r w:rsidRPr="000601AE">
        <w:rPr>
          <w:rFonts w:hAnsi="宋体" w:hint="eastAsia"/>
          <w:szCs w:val="21"/>
        </w:rPr>
        <w:t>）凡是有气体生成的装置都需要检查气密性；（</w:t>
      </w:r>
      <w:r w:rsidRPr="000601AE">
        <w:rPr>
          <w:szCs w:val="21"/>
        </w:rPr>
        <w:t>2</w:t>
      </w:r>
      <w:r w:rsidRPr="000601AE">
        <w:rPr>
          <w:rFonts w:hAnsi="宋体" w:hint="eastAsia"/>
          <w:szCs w:val="21"/>
        </w:rPr>
        <w:t>）澄清石灰水可用于检验二氧化碳气体，因</w:t>
      </w:r>
      <w:r w:rsidRPr="000601AE">
        <w:rPr>
          <w:rFonts w:ascii="宋体" w:hAnsi="宋体" w:hint="eastAsia"/>
          <w:szCs w:val="21"/>
        </w:rPr>
        <w:t>为</w:t>
      </w:r>
      <w:r w:rsidRPr="000601AE">
        <w:rPr>
          <w:rFonts w:ascii="宋体" w:hint="eastAsia"/>
          <w:szCs w:val="21"/>
        </w:rPr>
        <w:t>“</w:t>
      </w:r>
      <w:r w:rsidRPr="000601AE">
        <w:rPr>
          <w:rFonts w:ascii="宋体" w:hAnsi="宋体" w:hint="eastAsia"/>
          <w:szCs w:val="21"/>
        </w:rPr>
        <w:t>已知木炭粉与某红棕色粉末在高温下反应生成二氧化碳和铁</w:t>
      </w:r>
      <w:r w:rsidRPr="000601AE">
        <w:rPr>
          <w:rFonts w:ascii="宋体" w:hint="eastAsia"/>
          <w:szCs w:val="21"/>
        </w:rPr>
        <w:t>”</w:t>
      </w:r>
      <w:r w:rsidRPr="000601AE">
        <w:rPr>
          <w:rFonts w:ascii="宋体" w:hAnsi="宋体" w:hint="eastAsia"/>
          <w:szCs w:val="21"/>
        </w:rPr>
        <w:t>；</w:t>
      </w:r>
      <w:r w:rsidRPr="000601AE">
        <w:rPr>
          <w:rFonts w:hAnsi="宋体" w:hint="eastAsia"/>
          <w:szCs w:val="21"/>
        </w:rPr>
        <w:t>（</w:t>
      </w:r>
      <w:r w:rsidRPr="000601AE">
        <w:rPr>
          <w:szCs w:val="21"/>
        </w:rPr>
        <w:t>3</w:t>
      </w:r>
      <w:r w:rsidRPr="000601AE">
        <w:rPr>
          <w:rFonts w:hAnsi="宋体" w:hint="eastAsia"/>
          <w:szCs w:val="21"/>
        </w:rPr>
        <w:t>）因要测量产生二氧化碳的质量，为了测量准确，需要将反应产生的二氧化碳气体全部赶入石灰水中以便测量准确；（</w:t>
      </w:r>
      <w:r w:rsidRPr="000601AE">
        <w:rPr>
          <w:szCs w:val="21"/>
        </w:rPr>
        <w:t>4</w:t>
      </w:r>
      <w:r w:rsidRPr="000601AE">
        <w:rPr>
          <w:rFonts w:hAnsi="宋体" w:hint="eastAsia"/>
          <w:szCs w:val="21"/>
        </w:rPr>
        <w:t>）因二氧化碳与石灰水反应后没有气体生成，因此石灰水增重的质量即为产生的二氧化碳的质量。而二氧化碳中所含氧元素的质量即为该红棕色粉末中的氧元素的质量。</w:t>
      </w:r>
    </w:p>
    <w:p w:rsidR="003A0FF5" w:rsidRPr="00125034" w:rsidRDefault="003A0FF5" w:rsidP="00941D57">
      <w:pPr>
        <w:snapToGrid w:val="0"/>
        <w:spacing w:line="360" w:lineRule="auto"/>
        <w:ind w:firstLineChars="200" w:firstLine="31680"/>
        <w:rPr>
          <w:szCs w:val="21"/>
        </w:rPr>
      </w:pPr>
      <w:r w:rsidRPr="000601AE">
        <w:rPr>
          <w:rFonts w:hAnsi="宋体" w:hint="eastAsia"/>
          <w:szCs w:val="21"/>
        </w:rPr>
        <w:t>利用</w:t>
      </w:r>
      <w:r w:rsidRPr="00125034">
        <w:rPr>
          <w:szCs w:val="21"/>
        </w:rPr>
        <w:t>CO</w:t>
      </w:r>
      <w:r w:rsidRPr="00125034">
        <w:rPr>
          <w:szCs w:val="21"/>
          <w:vertAlign w:val="subscript"/>
        </w:rPr>
        <w:t>2</w:t>
      </w:r>
      <w:r w:rsidRPr="00125034">
        <w:rPr>
          <w:szCs w:val="21"/>
        </w:rPr>
        <w:t>——2O</w:t>
      </w:r>
    </w:p>
    <w:p w:rsidR="003A0FF5" w:rsidRPr="00125034" w:rsidRDefault="003A0FF5" w:rsidP="00941D57">
      <w:pPr>
        <w:snapToGrid w:val="0"/>
        <w:spacing w:line="360" w:lineRule="auto"/>
        <w:ind w:firstLineChars="200" w:firstLine="31680"/>
        <w:rPr>
          <w:szCs w:val="21"/>
        </w:rPr>
      </w:pPr>
      <w:r w:rsidRPr="00125034">
        <w:rPr>
          <w:szCs w:val="21"/>
        </w:rPr>
        <w:t xml:space="preserve">     44     32</w:t>
      </w:r>
    </w:p>
    <w:p w:rsidR="003A0FF5" w:rsidRPr="00125034" w:rsidRDefault="003A0FF5" w:rsidP="00941D57">
      <w:pPr>
        <w:snapToGrid w:val="0"/>
        <w:spacing w:line="360" w:lineRule="auto"/>
        <w:ind w:firstLineChars="200" w:firstLine="31680"/>
        <w:rPr>
          <w:szCs w:val="21"/>
        </w:rPr>
      </w:pPr>
      <w:r w:rsidRPr="00125034">
        <w:rPr>
          <w:szCs w:val="21"/>
        </w:rPr>
        <w:t xml:space="preserve">    </w:t>
      </w:r>
      <w:smartTag w:uri="urn:schemas-microsoft-com:office:smarttags" w:element="chmetcnv">
        <w:smartTagPr>
          <w:attr w:name="UnitName" w:val="g"/>
          <w:attr w:name="SourceValue" w:val="1.32"/>
          <w:attr w:name="HasSpace" w:val="False"/>
          <w:attr w:name="Negative" w:val="False"/>
          <w:attr w:name="NumberType" w:val="1"/>
          <w:attr w:name="TCSC" w:val="0"/>
        </w:smartTagPr>
        <w:r w:rsidRPr="00125034">
          <w:rPr>
            <w:szCs w:val="21"/>
          </w:rPr>
          <w:t>1.32g</w:t>
        </w:r>
      </w:smartTag>
      <w:r w:rsidRPr="00125034">
        <w:rPr>
          <w:szCs w:val="21"/>
        </w:rPr>
        <w:t xml:space="preserve">    x    44</w:t>
      </w:r>
      <w:r w:rsidRPr="000601AE">
        <w:rPr>
          <w:rFonts w:hint="eastAsia"/>
        </w:rPr>
        <w:t>∶</w:t>
      </w:r>
      <w:r w:rsidRPr="00125034">
        <w:rPr>
          <w:szCs w:val="21"/>
        </w:rPr>
        <w:t>3</w:t>
      </w:r>
      <w:r w:rsidRPr="00125034">
        <w:rPr>
          <w:rFonts w:ascii="宋体" w:hAnsi="宋体"/>
          <w:szCs w:val="21"/>
        </w:rPr>
        <w:t>2</w:t>
      </w:r>
      <w:r w:rsidRPr="00125034">
        <w:rPr>
          <w:rFonts w:ascii="宋体" w:hAnsi="宋体" w:hint="eastAsia"/>
          <w:szCs w:val="21"/>
        </w:rPr>
        <w:t>＝</w:t>
      </w:r>
      <w:smartTag w:uri="urn:schemas-microsoft-com:office:smarttags" w:element="chmetcnv">
        <w:smartTagPr>
          <w:attr w:name="UnitName" w:val="g"/>
          <w:attr w:name="SourceValue" w:val="1.32"/>
          <w:attr w:name="HasSpace" w:val="False"/>
          <w:attr w:name="Negative" w:val="False"/>
          <w:attr w:name="NumberType" w:val="1"/>
          <w:attr w:name="TCSC" w:val="0"/>
        </w:smartTagPr>
        <w:r w:rsidRPr="00125034">
          <w:rPr>
            <w:szCs w:val="21"/>
          </w:rPr>
          <w:t>1.32g</w:t>
        </w:r>
      </w:smartTag>
      <w:r w:rsidRPr="000601AE">
        <w:rPr>
          <w:rFonts w:hint="eastAsia"/>
        </w:rPr>
        <w:t>∶</w:t>
      </w:r>
      <w:r w:rsidRPr="00125034">
        <w:rPr>
          <w:szCs w:val="21"/>
        </w:rPr>
        <w:t>x     x</w:t>
      </w:r>
      <w:r w:rsidRPr="00125034">
        <w:rPr>
          <w:rFonts w:ascii="宋体" w:hAnsi="宋体" w:hint="eastAsia"/>
          <w:szCs w:val="21"/>
        </w:rPr>
        <w:t>＝</w:t>
      </w:r>
      <w:r w:rsidRPr="00125034">
        <w:rPr>
          <w:szCs w:val="21"/>
        </w:rPr>
        <w:t>0.96</w:t>
      </w:r>
      <w:r>
        <w:rPr>
          <w:szCs w:val="21"/>
        </w:rPr>
        <w:t xml:space="preserve"> </w:t>
      </w:r>
      <w:r w:rsidRPr="00125034">
        <w:rPr>
          <w:szCs w:val="21"/>
        </w:rPr>
        <w:t>g</w:t>
      </w:r>
    </w:p>
    <w:p w:rsidR="003A0FF5" w:rsidRPr="000601AE" w:rsidRDefault="003A0FF5" w:rsidP="00941D57">
      <w:pPr>
        <w:snapToGrid w:val="0"/>
        <w:spacing w:line="360" w:lineRule="auto"/>
        <w:ind w:firstLineChars="200" w:firstLine="31680"/>
        <w:rPr>
          <w:szCs w:val="21"/>
        </w:rPr>
      </w:pPr>
      <w:r w:rsidRPr="00125034">
        <w:rPr>
          <w:szCs w:val="21"/>
        </w:rPr>
        <w:t xml:space="preserve">   </w:t>
      </w:r>
      <w:r w:rsidRPr="000601AE">
        <w:rPr>
          <w:position w:val="-28"/>
          <w:szCs w:val="21"/>
          <w:lang w:val="pt-BR"/>
        </w:rPr>
        <w:object w:dxaOrig="620" w:dyaOrig="639">
          <v:shape id="_x0000_i1026" type="#_x0000_t75" style="width:30.75pt;height:32.25pt" o:ole="">
            <v:imagedata r:id="rId7" o:title=""/>
          </v:shape>
          <o:OLEObject Type="Embed" ProgID="Equation.3" ShapeID="_x0000_i1026" DrawAspect="Content" ObjectID="_1372687026" r:id="rId8"/>
        </w:object>
      </w:r>
      <w:r w:rsidRPr="000601AE">
        <w:rPr>
          <w:rFonts w:ascii="宋体" w:hAnsi="宋体" w:hint="eastAsia"/>
          <w:szCs w:val="21"/>
        </w:rPr>
        <w:t>×</w:t>
      </w:r>
      <w:r w:rsidRPr="000601AE">
        <w:rPr>
          <w:szCs w:val="21"/>
        </w:rPr>
        <w:t>100%</w:t>
      </w:r>
      <w:r w:rsidRPr="000601AE">
        <w:rPr>
          <w:rFonts w:ascii="宋体" w:hAnsi="宋体" w:hint="eastAsia"/>
          <w:szCs w:val="21"/>
          <w:lang w:val="pt-BR"/>
        </w:rPr>
        <w:t>＝</w:t>
      </w:r>
      <w:r w:rsidRPr="000601AE">
        <w:rPr>
          <w:szCs w:val="21"/>
        </w:rPr>
        <w:t>30%</w:t>
      </w:r>
    </w:p>
    <w:p w:rsidR="003A0FF5" w:rsidRDefault="003A0FF5" w:rsidP="000D6B07">
      <w:pPr>
        <w:spacing w:line="360" w:lineRule="auto"/>
      </w:pPr>
      <w:r w:rsidRPr="000601AE">
        <w:rPr>
          <w:rFonts w:hint="eastAsia"/>
        </w:rPr>
        <w:t>答案：（</w:t>
      </w:r>
      <w:r w:rsidRPr="000601AE">
        <w:t>1</w:t>
      </w:r>
      <w:r w:rsidRPr="000601AE">
        <w:rPr>
          <w:rFonts w:hint="eastAsia"/>
        </w:rPr>
        <w:t>）</w:t>
      </w:r>
      <w:r w:rsidRPr="000601AE">
        <w:t>C</w:t>
      </w:r>
      <w:r>
        <w:rPr>
          <w:rFonts w:hint="eastAsia"/>
        </w:rPr>
        <w:t>；</w:t>
      </w:r>
      <w:r w:rsidRPr="000601AE">
        <w:rPr>
          <w:rFonts w:hint="eastAsia"/>
        </w:rPr>
        <w:t>（</w:t>
      </w:r>
      <w:r w:rsidRPr="000601AE">
        <w:t>2</w:t>
      </w:r>
      <w:r w:rsidRPr="000601AE">
        <w:rPr>
          <w:rFonts w:hint="eastAsia"/>
        </w:rPr>
        <w:t>）</w:t>
      </w:r>
      <w:r w:rsidRPr="000601AE">
        <w:t>A</w:t>
      </w:r>
      <w:r>
        <w:rPr>
          <w:rFonts w:hint="eastAsia"/>
        </w:rPr>
        <w:t>；</w:t>
      </w:r>
      <w:r w:rsidRPr="000601AE">
        <w:rPr>
          <w:rFonts w:hint="eastAsia"/>
        </w:rPr>
        <w:t>（</w:t>
      </w:r>
      <w:r w:rsidRPr="000601AE">
        <w:t>3</w:t>
      </w:r>
      <w:r w:rsidRPr="000601AE">
        <w:rPr>
          <w:rFonts w:hint="eastAsia"/>
        </w:rPr>
        <w:t>）</w:t>
      </w:r>
      <w:r w:rsidRPr="000601AE">
        <w:t>A</w:t>
      </w:r>
      <w:r>
        <w:rPr>
          <w:rFonts w:hint="eastAsia"/>
        </w:rPr>
        <w:t>；</w:t>
      </w:r>
      <w:r w:rsidRPr="000601AE">
        <w:rPr>
          <w:rFonts w:hint="eastAsia"/>
        </w:rPr>
        <w:t>（</w:t>
      </w:r>
      <w:r w:rsidRPr="000601AE">
        <w:t>4</w:t>
      </w:r>
      <w:r w:rsidRPr="000601AE">
        <w:rPr>
          <w:rFonts w:hint="eastAsia"/>
        </w:rPr>
        <w:t>）</w:t>
      </w:r>
      <w:r w:rsidRPr="000601AE">
        <w:t>B</w:t>
      </w:r>
      <w:r>
        <w:t xml:space="preserve"> `</w:t>
      </w:r>
    </w:p>
    <w:sectPr w:rsidR="003A0FF5" w:rsidSect="00294EC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FF5" w:rsidRDefault="003A0FF5" w:rsidP="00380ADE">
      <w:pPr>
        <w:spacing w:line="240" w:lineRule="auto"/>
      </w:pPr>
      <w:r>
        <w:separator/>
      </w:r>
    </w:p>
  </w:endnote>
  <w:endnote w:type="continuationSeparator" w:id="1">
    <w:p w:rsidR="003A0FF5" w:rsidRDefault="003A0FF5" w:rsidP="00380A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FF5" w:rsidRDefault="003A0FF5" w:rsidP="00380ADE">
      <w:pPr>
        <w:spacing w:line="240" w:lineRule="auto"/>
      </w:pPr>
      <w:r>
        <w:separator/>
      </w:r>
    </w:p>
  </w:footnote>
  <w:footnote w:type="continuationSeparator" w:id="1">
    <w:p w:rsidR="003A0FF5" w:rsidRDefault="003A0FF5" w:rsidP="00380A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rsidP="00941D5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FF5" w:rsidRDefault="003A0FF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0ADE"/>
    <w:rsid w:val="000601AE"/>
    <w:rsid w:val="0009746F"/>
    <w:rsid w:val="000D6B07"/>
    <w:rsid w:val="00125034"/>
    <w:rsid w:val="00143749"/>
    <w:rsid w:val="00293122"/>
    <w:rsid w:val="00294EC1"/>
    <w:rsid w:val="00380ADE"/>
    <w:rsid w:val="003A0FF5"/>
    <w:rsid w:val="00522936"/>
    <w:rsid w:val="00587931"/>
    <w:rsid w:val="00941D57"/>
    <w:rsid w:val="00B03BED"/>
    <w:rsid w:val="00B31A65"/>
    <w:rsid w:val="00D01C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D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D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380ADE"/>
    <w:rPr>
      <w:rFonts w:cs="Times New Roman"/>
      <w:sz w:val="18"/>
      <w:szCs w:val="18"/>
    </w:rPr>
  </w:style>
  <w:style w:type="paragraph" w:styleId="Footer">
    <w:name w:val="footer"/>
    <w:basedOn w:val="Normal"/>
    <w:link w:val="FooterChar"/>
    <w:uiPriority w:val="99"/>
    <w:semiHidden/>
    <w:rsid w:val="00380AD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380AD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380ADE"/>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380ADE"/>
    <w:pPr>
      <w:spacing w:line="240" w:lineRule="auto"/>
    </w:pPr>
    <w:rPr>
      <w:sz w:val="18"/>
      <w:szCs w:val="18"/>
    </w:rPr>
  </w:style>
  <w:style w:type="character" w:customStyle="1" w:styleId="BalloonTextChar">
    <w:name w:val="Balloon Text Char"/>
    <w:basedOn w:val="DefaultParagraphFont"/>
    <w:link w:val="BalloonText"/>
    <w:uiPriority w:val="99"/>
    <w:semiHidden/>
    <w:locked/>
    <w:rsid w:val="00380ADE"/>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110</Words>
  <Characters>628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2011-05-21T10:44:00Z</dcterms:created>
  <dcterms:modified xsi:type="dcterms:W3CDTF">2011-07-20T09:11:00Z</dcterms:modified>
</cp:coreProperties>
</file>