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FEB" w:rsidRPr="00EE210D" w:rsidRDefault="007F4FEB" w:rsidP="0081094C">
      <w:pPr>
        <w:spacing w:line="360" w:lineRule="auto"/>
      </w:pPr>
      <w:r w:rsidRPr="00EE210D">
        <w:rPr>
          <w:rFonts w:hint="eastAsia"/>
        </w:rPr>
        <w:t>在托盘天平的两个托盘上各放一只烧杯，分别注入足量稀盐酸，天平平衡。向左，右托盘的烧杯各加入</w:t>
      </w:r>
      <w:smartTag w:uri="urn:schemas-microsoft-com:office:smarttags" w:element="chmetcnv">
        <w:smartTagPr>
          <w:attr w:name="UnitName" w:val="g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EE210D">
          <w:t>10</w:t>
        </w:r>
        <w:r>
          <w:t xml:space="preserve"> </w:t>
        </w:r>
        <w:r w:rsidRPr="00EE210D">
          <w:t>g</w:t>
        </w:r>
      </w:smartTag>
      <w:r w:rsidRPr="00EE210D">
        <w:t xml:space="preserve"> Zn</w:t>
      </w:r>
      <w:r w:rsidRPr="00EE210D">
        <w:rPr>
          <w:rFonts w:hint="eastAsia"/>
        </w:rPr>
        <w:t>和</w:t>
      </w:r>
      <w:r w:rsidRPr="00EE210D">
        <w:t>Mg</w:t>
      </w:r>
      <w:r w:rsidRPr="00EE210D">
        <w:rPr>
          <w:rFonts w:hint="eastAsia"/>
        </w:rPr>
        <w:t>，当反应完全后，天平的指针指向是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7F4FEB" w:rsidRPr="00EE210D" w:rsidRDefault="007F4FEB" w:rsidP="0081094C">
      <w:pPr>
        <w:spacing w:line="360" w:lineRule="auto"/>
      </w:pPr>
      <w:r w:rsidRPr="00EE210D">
        <w:t xml:space="preserve">A. </w:t>
      </w:r>
      <w:r w:rsidRPr="00EE210D">
        <w:rPr>
          <w:rFonts w:hint="eastAsia"/>
        </w:rPr>
        <w:t>分度盘左侧</w:t>
      </w:r>
      <w:r w:rsidRPr="00EE210D">
        <w:tab/>
      </w:r>
      <w:r w:rsidRPr="00EE210D">
        <w:tab/>
      </w:r>
      <w:r w:rsidRPr="00EE210D">
        <w:tab/>
      </w:r>
    </w:p>
    <w:p w:rsidR="007F4FEB" w:rsidRPr="00EE210D" w:rsidRDefault="007F4FEB" w:rsidP="0081094C">
      <w:pPr>
        <w:spacing w:line="360" w:lineRule="auto"/>
      </w:pPr>
      <w:r w:rsidRPr="00EE210D">
        <w:t xml:space="preserve">B. </w:t>
      </w:r>
      <w:r w:rsidRPr="00EE210D">
        <w:rPr>
          <w:rFonts w:hint="eastAsia"/>
        </w:rPr>
        <w:t>分度盘右侧</w:t>
      </w:r>
      <w:r w:rsidRPr="00EE210D">
        <w:tab/>
      </w:r>
      <w:r w:rsidRPr="00EE210D">
        <w:tab/>
      </w:r>
    </w:p>
    <w:p w:rsidR="007F4FEB" w:rsidRPr="00EE210D" w:rsidRDefault="007F4FEB" w:rsidP="0081094C">
      <w:pPr>
        <w:spacing w:line="360" w:lineRule="auto"/>
      </w:pPr>
      <w:r w:rsidRPr="00EE210D">
        <w:t xml:space="preserve">C. </w:t>
      </w:r>
      <w:r w:rsidRPr="00EE210D">
        <w:rPr>
          <w:rFonts w:hint="eastAsia"/>
        </w:rPr>
        <w:t>分度盘中央</w:t>
      </w:r>
      <w:r w:rsidRPr="00EE210D">
        <w:tab/>
      </w:r>
      <w:r w:rsidRPr="00EE210D">
        <w:tab/>
      </w:r>
      <w:r w:rsidRPr="00EE210D">
        <w:tab/>
      </w:r>
    </w:p>
    <w:p w:rsidR="007F4FEB" w:rsidRPr="00EE210D" w:rsidRDefault="007F4FEB" w:rsidP="0081094C">
      <w:pPr>
        <w:spacing w:line="360" w:lineRule="auto"/>
      </w:pPr>
      <w:r w:rsidRPr="00EE210D">
        <w:t xml:space="preserve">D. </w:t>
      </w:r>
      <w:r w:rsidRPr="00EE210D">
        <w:rPr>
          <w:rFonts w:hint="eastAsia"/>
        </w:rPr>
        <w:t>三种情况都有可能</w:t>
      </w:r>
    </w:p>
    <w:p w:rsidR="007F4FEB" w:rsidRDefault="007F4FEB" w:rsidP="0081094C">
      <w:pPr>
        <w:spacing w:line="360" w:lineRule="auto"/>
      </w:pPr>
      <w:r>
        <w:rPr>
          <w:rFonts w:hint="eastAsia"/>
        </w:rPr>
        <w:t>解析</w:t>
      </w:r>
      <w:r w:rsidRPr="00EE210D">
        <w:rPr>
          <w:rFonts w:hint="eastAsia"/>
        </w:rPr>
        <w:t>：</w:t>
      </w:r>
    </w:p>
    <w:p w:rsidR="007F4FEB" w:rsidRPr="00EE210D" w:rsidRDefault="007F4FEB" w:rsidP="0081094C">
      <w:pPr>
        <w:spacing w:line="360" w:lineRule="auto"/>
      </w:pPr>
      <w:r w:rsidRPr="00EE210D">
        <w:rPr>
          <w:rFonts w:hint="eastAsia"/>
        </w:rPr>
        <w:t>平衡的天平两边分别加入同质量的不同物质，反应后，天平平衡与否取决于产生气体的多少，</w:t>
      </w:r>
      <w:r w:rsidRPr="00EE210D">
        <w:t>Zn</w:t>
      </w:r>
      <w:r w:rsidRPr="00EE210D">
        <w:rPr>
          <w:rFonts w:hint="eastAsia"/>
        </w:rPr>
        <w:t>和</w:t>
      </w:r>
      <w:r w:rsidRPr="00EE210D">
        <w:t>Mg</w:t>
      </w:r>
      <w:r w:rsidRPr="00EE210D">
        <w:rPr>
          <w:rFonts w:hint="eastAsia"/>
        </w:rPr>
        <w:t>与酸反应，酸足量，产生</w:t>
      </w:r>
      <w:r w:rsidRPr="00EE210D">
        <w:rPr>
          <w:position w:val="-10"/>
        </w:rPr>
        <w:object w:dxaOrig="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5.75pt" o:ole="">
            <v:imagedata r:id="rId6" o:title=""/>
          </v:shape>
          <o:OLEObject Type="Embed" ProgID="Equation.3" ShapeID="_x0000_i1025" DrawAspect="Content" ObjectID="_1372746463" r:id="rId7"/>
        </w:object>
      </w:r>
      <w:r w:rsidRPr="00EE210D">
        <w:rPr>
          <w:rFonts w:hint="eastAsia"/>
        </w:rPr>
        <w:t>的多少不同，会使平衡改变。</w:t>
      </w:r>
      <w:r w:rsidRPr="00EE210D">
        <w:t>Zn</w:t>
      </w:r>
      <w:r w:rsidRPr="00EE210D">
        <w:rPr>
          <w:rFonts w:hint="eastAsia"/>
        </w:rPr>
        <w:t>和</w:t>
      </w:r>
      <w:r w:rsidRPr="00EE210D">
        <w:t>Mg</w:t>
      </w:r>
      <w:r w:rsidRPr="00EE210D">
        <w:rPr>
          <w:rFonts w:hint="eastAsia"/>
        </w:rPr>
        <w:t>与酸反应，在生成化合物中均</w:t>
      </w:r>
      <w:r w:rsidRPr="00520286">
        <w:rPr>
          <w:rFonts w:ascii="宋体" w:hAnsi="宋体" w:hint="eastAsia"/>
        </w:rPr>
        <w:t>为</w:t>
      </w:r>
      <w:r>
        <w:rPr>
          <w:rFonts w:ascii="宋体" w:hAnsi="宋体" w:hint="eastAsia"/>
        </w:rPr>
        <w:t>＋</w:t>
      </w:r>
      <w:r w:rsidRPr="00EE210D">
        <w:t>2</w:t>
      </w:r>
      <w:r w:rsidRPr="00EE210D">
        <w:rPr>
          <w:rFonts w:hint="eastAsia"/>
        </w:rPr>
        <w:t>价金属，化合价相同的金属，相对原子质量大的产生</w:t>
      </w:r>
      <w:r w:rsidRPr="00EE210D">
        <w:rPr>
          <w:position w:val="-10"/>
        </w:rPr>
        <w:object w:dxaOrig="340" w:dyaOrig="320">
          <v:shape id="_x0000_i1026" type="#_x0000_t75" style="width:17.25pt;height:15.75pt" o:ole="">
            <v:imagedata r:id="rId8" o:title=""/>
          </v:shape>
          <o:OLEObject Type="Embed" ProgID="Equation.3" ShapeID="_x0000_i1026" DrawAspect="Content" ObjectID="_1372746464" r:id="rId9"/>
        </w:object>
      </w:r>
      <w:r w:rsidRPr="00EE210D">
        <w:rPr>
          <w:rFonts w:hint="eastAsia"/>
        </w:rPr>
        <w:t>少。因此等质量的</w:t>
      </w:r>
      <w:r w:rsidRPr="00EE210D">
        <w:t>Mg</w:t>
      </w:r>
      <w:r w:rsidRPr="00EE210D">
        <w:rPr>
          <w:rFonts w:hint="eastAsia"/>
        </w:rPr>
        <w:t>和</w:t>
      </w:r>
      <w:r w:rsidRPr="00EE210D">
        <w:t>Zn</w:t>
      </w:r>
      <w:r w:rsidRPr="00EE210D">
        <w:rPr>
          <w:rFonts w:hint="eastAsia"/>
        </w:rPr>
        <w:t>与足量稀盐酸反应，相对原子质量</w:t>
      </w:r>
      <w:r w:rsidRPr="00EE210D">
        <w:rPr>
          <w:position w:val="-10"/>
        </w:rPr>
        <w:object w:dxaOrig="760" w:dyaOrig="300">
          <v:shape id="_x0000_i1027" type="#_x0000_t75" style="width:38.25pt;height:15pt" o:ole="">
            <v:imagedata r:id="rId10" o:title=""/>
          </v:shape>
          <o:OLEObject Type="Embed" ProgID="Equation.3" ShapeID="_x0000_i1027" DrawAspect="Content" ObjectID="_1372746465" r:id="rId11"/>
        </w:object>
      </w:r>
      <w:r>
        <w:rPr>
          <w:rFonts w:ascii="宋体" w:hAnsi="宋体" w:hint="eastAsia"/>
        </w:rPr>
        <w:t>＜</w:t>
      </w:r>
      <w:r w:rsidRPr="003D50F0">
        <w:rPr>
          <w:position w:val="-10"/>
        </w:rPr>
        <w:object w:dxaOrig="700" w:dyaOrig="300">
          <v:shape id="_x0000_i1028" type="#_x0000_t75" style="width:35.25pt;height:15pt" o:ole="">
            <v:imagedata r:id="rId12" o:title=""/>
          </v:shape>
          <o:OLEObject Type="Embed" ProgID="Equation.3" ShapeID="_x0000_i1028" DrawAspect="Content" ObjectID="_1372746466" r:id="rId13"/>
        </w:object>
      </w:r>
      <w:r w:rsidRPr="00EE210D">
        <w:rPr>
          <w:rFonts w:hint="eastAsia"/>
        </w:rPr>
        <w:t>，产生</w:t>
      </w:r>
      <w:r w:rsidRPr="00EE210D">
        <w:rPr>
          <w:position w:val="-10"/>
        </w:rPr>
        <w:object w:dxaOrig="340" w:dyaOrig="320">
          <v:shape id="_x0000_i1029" type="#_x0000_t75" style="width:17.25pt;height:15.75pt" o:ole="">
            <v:imagedata r:id="rId14" o:title=""/>
          </v:shape>
          <o:OLEObject Type="Embed" ProgID="Equation.3" ShapeID="_x0000_i1029" DrawAspect="Content" ObjectID="_1372746467" r:id="rId15"/>
        </w:object>
      </w:r>
      <w:r w:rsidRPr="00EE210D">
        <w:rPr>
          <w:rFonts w:hint="eastAsia"/>
        </w:rPr>
        <w:t>的量</w:t>
      </w:r>
      <w:r w:rsidRPr="00EE210D">
        <w:t>Mg</w:t>
      </w:r>
      <w:r w:rsidRPr="00EE210D">
        <w:rPr>
          <w:rFonts w:hint="eastAsia"/>
        </w:rPr>
        <w:t>比</w:t>
      </w:r>
      <w:r w:rsidRPr="00EE210D">
        <w:t>Zn</w:t>
      </w:r>
      <w:r w:rsidRPr="00EE210D">
        <w:rPr>
          <w:rFonts w:hint="eastAsia"/>
        </w:rPr>
        <w:t>多。</w:t>
      </w:r>
    </w:p>
    <w:p w:rsidR="007F4FEB" w:rsidRPr="00EE210D" w:rsidRDefault="007F4FEB" w:rsidP="0081094C">
      <w:pPr>
        <w:spacing w:line="360" w:lineRule="auto"/>
      </w:pPr>
      <w:r>
        <w:rPr>
          <w:rFonts w:hint="eastAsia"/>
        </w:rPr>
        <w:t>思维方法与技巧：</w:t>
      </w:r>
      <w:r w:rsidRPr="00EE210D">
        <w:rPr>
          <w:rFonts w:hint="eastAsia"/>
        </w:rPr>
        <w:t>解决天平平衡问题的核心是保持天平两侧的增量相等，即</w:t>
      </w:r>
      <w:r w:rsidRPr="00790473">
        <w:rPr>
          <w:position w:val="-4"/>
        </w:rPr>
        <w:object w:dxaOrig="380" w:dyaOrig="240">
          <v:shape id="_x0000_i1030" type="#_x0000_t75" style="width:18.75pt;height:12pt" o:ole="">
            <v:imagedata r:id="rId16" o:title=""/>
          </v:shape>
          <o:OLEObject Type="Embed" ProgID="Equation.3" ShapeID="_x0000_i1030" DrawAspect="Content" ObjectID="_1372746468" r:id="rId17"/>
        </w:object>
      </w:r>
      <w:r>
        <w:rPr>
          <w:rFonts w:ascii="宋体" w:hAnsi="宋体" w:hint="eastAsia"/>
        </w:rPr>
        <w:t>＝</w:t>
      </w:r>
      <w:r w:rsidRPr="003D50F0">
        <w:rPr>
          <w:position w:val="-14"/>
        </w:rPr>
        <w:object w:dxaOrig="1020" w:dyaOrig="360">
          <v:shape id="_x0000_i1031" type="#_x0000_t75" style="width:51pt;height:18pt" o:ole="">
            <v:imagedata r:id="rId18" o:title=""/>
          </v:shape>
          <o:OLEObject Type="Embed" ProgID="Equation.3" ShapeID="_x0000_i1031" DrawAspect="Content" ObjectID="_1372746469" r:id="rId19"/>
        </w:object>
      </w:r>
      <w:r>
        <w:rPr>
          <w:rFonts w:ascii="宋体" w:hAnsi="宋体" w:hint="eastAsia"/>
        </w:rPr>
        <w:t>－</w:t>
      </w:r>
      <w:r w:rsidRPr="003D50F0">
        <w:rPr>
          <w:position w:val="-14"/>
        </w:rPr>
        <w:object w:dxaOrig="1020" w:dyaOrig="360">
          <v:shape id="_x0000_i1032" type="#_x0000_t75" style="width:51pt;height:18pt" o:ole="">
            <v:imagedata r:id="rId20" o:title=""/>
          </v:shape>
          <o:OLEObject Type="Embed" ProgID="Equation.3" ShapeID="_x0000_i1032" DrawAspect="Content" ObjectID="_1372746470" r:id="rId21"/>
        </w:object>
      </w:r>
      <w:r w:rsidRPr="00EE210D">
        <w:rPr>
          <w:rFonts w:hint="eastAsia"/>
        </w:rPr>
        <w:t>，若</w:t>
      </w:r>
      <w:r w:rsidRPr="00EE210D">
        <w:rPr>
          <w:position w:val="-4"/>
        </w:rPr>
        <w:object w:dxaOrig="400" w:dyaOrig="260">
          <v:shape id="_x0000_i1033" type="#_x0000_t75" style="width:20.25pt;height:12.75pt" o:ole="">
            <v:imagedata r:id="rId22" o:title=""/>
          </v:shape>
          <o:OLEObject Type="Embed" ProgID="Equation.3" ShapeID="_x0000_i1033" DrawAspect="Content" ObjectID="_1372746471" r:id="rId23"/>
        </w:object>
      </w:r>
      <w:r w:rsidRPr="00EE210D">
        <w:rPr>
          <w:rFonts w:hint="eastAsia"/>
        </w:rPr>
        <w:t>两侧相等，则天平平衡，在计算</w:t>
      </w:r>
      <w:r w:rsidRPr="00EE210D">
        <w:rPr>
          <w:position w:val="-4"/>
        </w:rPr>
        <w:object w:dxaOrig="400" w:dyaOrig="260">
          <v:shape id="_x0000_i1034" type="#_x0000_t75" style="width:20.25pt;height:12.75pt" o:ole="">
            <v:imagedata r:id="rId22" o:title=""/>
          </v:shape>
          <o:OLEObject Type="Embed" ProgID="Equation.3" ShapeID="_x0000_i1034" DrawAspect="Content" ObjectID="_1372746472" r:id="rId24"/>
        </w:object>
      </w:r>
      <w:r w:rsidRPr="00EE210D">
        <w:rPr>
          <w:rFonts w:hint="eastAsia"/>
        </w:rPr>
        <w:t>时，减少物质的质量多为逸出气体的质量。</w:t>
      </w:r>
    </w:p>
    <w:p w:rsidR="007F4FEB" w:rsidRPr="00EB11D0" w:rsidRDefault="007F4FEB" w:rsidP="0081094C">
      <w:pPr>
        <w:spacing w:line="360" w:lineRule="auto"/>
      </w:pPr>
      <w:r w:rsidRPr="00EE210D">
        <w:rPr>
          <w:rFonts w:hint="eastAsia"/>
        </w:rPr>
        <w:t>答案：</w:t>
      </w:r>
      <w:r w:rsidRPr="00EE210D">
        <w:t>A</w:t>
      </w:r>
    </w:p>
    <w:p w:rsidR="007F4FEB" w:rsidRPr="00575A4E" w:rsidRDefault="007F4FEB" w:rsidP="0081094C">
      <w:pPr>
        <w:spacing w:line="360" w:lineRule="auto"/>
      </w:pPr>
    </w:p>
    <w:p w:rsidR="007F4FEB" w:rsidRPr="0081094C" w:rsidRDefault="007F4FEB" w:rsidP="0081094C"/>
    <w:sectPr w:rsidR="007F4FEB" w:rsidRPr="0081094C" w:rsidSect="00D6084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FEB" w:rsidRDefault="007F4FEB" w:rsidP="00EB11D0">
      <w:pPr>
        <w:spacing w:line="240" w:lineRule="auto"/>
      </w:pPr>
      <w:r>
        <w:separator/>
      </w:r>
    </w:p>
  </w:endnote>
  <w:endnote w:type="continuationSeparator" w:id="1">
    <w:p w:rsidR="007F4FEB" w:rsidRDefault="007F4FEB" w:rsidP="00EB1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FEB" w:rsidRDefault="007F4F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FEB" w:rsidRDefault="007F4F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FEB" w:rsidRDefault="007F4F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FEB" w:rsidRDefault="007F4FEB" w:rsidP="00EB11D0">
      <w:pPr>
        <w:spacing w:line="240" w:lineRule="auto"/>
      </w:pPr>
      <w:r>
        <w:separator/>
      </w:r>
    </w:p>
  </w:footnote>
  <w:footnote w:type="continuationSeparator" w:id="1">
    <w:p w:rsidR="007F4FEB" w:rsidRDefault="007F4FEB" w:rsidP="00EB11D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FEB" w:rsidRDefault="007F4F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FEB" w:rsidRDefault="007F4FEB" w:rsidP="00E035B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FEB" w:rsidRDefault="007F4F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11D0"/>
    <w:rsid w:val="003643B1"/>
    <w:rsid w:val="003D50F0"/>
    <w:rsid w:val="00520286"/>
    <w:rsid w:val="0056307E"/>
    <w:rsid w:val="00575A4E"/>
    <w:rsid w:val="006D4A15"/>
    <w:rsid w:val="00790473"/>
    <w:rsid w:val="007F4FEB"/>
    <w:rsid w:val="0081094C"/>
    <w:rsid w:val="00824A93"/>
    <w:rsid w:val="009A3281"/>
    <w:rsid w:val="00D60844"/>
    <w:rsid w:val="00E035BD"/>
    <w:rsid w:val="00EB11D0"/>
    <w:rsid w:val="00EE2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1D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B11D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B11D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B11D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B11D0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B11D0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84</Words>
  <Characters>479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2011-05-23T06:20:00Z</dcterms:created>
  <dcterms:modified xsi:type="dcterms:W3CDTF">2011-07-21T01:41:00Z</dcterms:modified>
</cp:coreProperties>
</file>