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05" w:rsidRPr="000A0173" w:rsidRDefault="00D37005" w:rsidP="00501567">
      <w:pPr>
        <w:spacing w:line="360" w:lineRule="auto"/>
      </w:pPr>
      <w:r w:rsidRPr="000A0173">
        <w:rPr>
          <w:rFonts w:hint="eastAsia"/>
        </w:rPr>
        <w:t>配制</w:t>
      </w:r>
      <w:r w:rsidRPr="000A0173">
        <w:t>10%</w:t>
      </w:r>
      <w:r w:rsidRPr="000A0173">
        <w:rPr>
          <w:rFonts w:hint="eastAsia"/>
        </w:rPr>
        <w:t>的</w:t>
      </w:r>
      <w:r w:rsidRPr="000A0173">
        <w:t>NaOH</w:t>
      </w:r>
      <w:r w:rsidRPr="000A0173">
        <w:rPr>
          <w:rFonts w:hint="eastAsia"/>
        </w:rPr>
        <w:t>溶液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0A0173">
          <w:t>100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，需要</w:t>
      </w:r>
      <w:r w:rsidRPr="000A0173">
        <w:t>20%NaOH</w:t>
      </w:r>
      <w:r w:rsidRPr="000A0173">
        <w:rPr>
          <w:rFonts w:hint="eastAsia"/>
        </w:rPr>
        <w:t>溶液和水分别是（</w:t>
      </w:r>
      <w:r w:rsidRPr="000A0173">
        <w:t xml:space="preserve">    </w:t>
      </w:r>
      <w:r w:rsidRPr="000A0173">
        <w:rPr>
          <w:rFonts w:hint="eastAsia"/>
        </w:rPr>
        <w:t>）</w:t>
      </w:r>
    </w:p>
    <w:p w:rsidR="00D37005" w:rsidRPr="000A0173" w:rsidRDefault="00D37005" w:rsidP="00501567">
      <w:pPr>
        <w:spacing w:line="360" w:lineRule="auto"/>
      </w:pPr>
      <w:r w:rsidRPr="000A0173">
        <w:t xml:space="preserve">A. </w:t>
      </w:r>
      <w:smartTag w:uri="urn:schemas-microsoft-com:office:smarttags" w:element="chmetcnv">
        <w:smartTagPr>
          <w:attr w:name="UnitName" w:val="g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0A0173">
          <w:t>50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、</w:t>
      </w:r>
      <w:smartTag w:uri="urn:schemas-microsoft-com:office:smarttags" w:element="chmetcnv">
        <w:smartTagPr>
          <w:attr w:name="UnitName" w:val="g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0A0173">
          <w:t>50</w:t>
        </w:r>
        <w:r>
          <w:t xml:space="preserve"> </w:t>
        </w:r>
        <w:r w:rsidRPr="000A0173">
          <w:t>g</w:t>
        </w:r>
      </w:smartTag>
      <w:r w:rsidRPr="000A0173">
        <w:t xml:space="preserve">    B. </w:t>
      </w:r>
      <w:smartTag w:uri="urn:schemas-microsoft-com:office:smarttags" w:element="chmetcnv">
        <w:smartTagPr>
          <w:attr w:name="UnitName" w:val="g"/>
          <w:attr w:name="SourceValue" w:val="80"/>
          <w:attr w:name="HasSpace" w:val="True"/>
          <w:attr w:name="Negative" w:val="False"/>
          <w:attr w:name="NumberType" w:val="1"/>
          <w:attr w:name="TCSC" w:val="0"/>
        </w:smartTagPr>
        <w:r w:rsidRPr="000A0173">
          <w:t>80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、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0A0173">
          <w:t>20</w:t>
        </w:r>
        <w:r>
          <w:t xml:space="preserve"> </w:t>
        </w:r>
        <w:r w:rsidRPr="000A0173">
          <w:t>g</w:t>
        </w:r>
      </w:smartTag>
      <w:r w:rsidRPr="000A0173">
        <w:t xml:space="preserve">    C. </w:t>
      </w:r>
      <w:smartTag w:uri="urn:schemas-microsoft-com:office:smarttags" w:element="chmetcnv">
        <w:smartTagPr>
          <w:attr w:name="UnitName" w:val="g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0A0173">
          <w:t>20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、</w:t>
      </w:r>
      <w:smartTag w:uri="urn:schemas-microsoft-com:office:smarttags" w:element="chmetcnv">
        <w:smartTagPr>
          <w:attr w:name="UnitName" w:val="g"/>
          <w:attr w:name="SourceValue" w:val="50"/>
          <w:attr w:name="HasSpace" w:val="True"/>
          <w:attr w:name="Negative" w:val="False"/>
          <w:attr w:name="NumberType" w:val="1"/>
          <w:attr w:name="TCSC" w:val="0"/>
        </w:smartTagPr>
        <w:r w:rsidRPr="000A0173">
          <w:t>50</w:t>
        </w:r>
        <w:r>
          <w:t xml:space="preserve"> g</w:t>
        </w:r>
      </w:smartTag>
      <w:r w:rsidRPr="000A0173">
        <w:t xml:space="preserve">    D. 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0A0173">
          <w:t>10</w:t>
        </w:r>
        <w:r>
          <w:t xml:space="preserve"> </w:t>
        </w:r>
        <w:r w:rsidRPr="000A0173">
          <w:t>g</w:t>
        </w:r>
      </w:smartTag>
      <w:r w:rsidRPr="000A0173">
        <w:rPr>
          <w:rFonts w:hint="eastAsia"/>
        </w:rPr>
        <w:t>、</w:t>
      </w:r>
      <w:smartTag w:uri="urn:schemas-microsoft-com:office:smarttags" w:element="chmetcnv">
        <w:smartTagPr>
          <w:attr w:name="UnitName" w:val="g"/>
          <w:attr w:name="SourceValue" w:val="90"/>
          <w:attr w:name="HasSpace" w:val="True"/>
          <w:attr w:name="Negative" w:val="False"/>
          <w:attr w:name="NumberType" w:val="1"/>
          <w:attr w:name="TCSC" w:val="0"/>
        </w:smartTagPr>
        <w:r w:rsidRPr="000A0173">
          <w:t>90</w:t>
        </w:r>
        <w:r>
          <w:t xml:space="preserve"> </w:t>
        </w:r>
        <w:r w:rsidRPr="000A0173">
          <w:t>g</w:t>
        </w:r>
      </w:smartTag>
    </w:p>
    <w:p w:rsidR="00D37005" w:rsidRPr="000A0173" w:rsidRDefault="00D37005" w:rsidP="00501567">
      <w:pPr>
        <w:spacing w:line="360" w:lineRule="auto"/>
      </w:pPr>
      <w:r w:rsidRPr="000A0173">
        <w:rPr>
          <w:rFonts w:hint="eastAsia"/>
        </w:rPr>
        <w:t>解析：</w:t>
      </w:r>
    </w:p>
    <w:p w:rsidR="00D37005" w:rsidRDefault="00D37005" w:rsidP="00501567">
      <w:pPr>
        <w:spacing w:line="360" w:lineRule="auto"/>
      </w:pPr>
      <w:r w:rsidRPr="000A0173">
        <w:rPr>
          <w:rFonts w:hint="eastAsia"/>
        </w:rPr>
        <w:t>用浓溶液配制稀溶液属于溶液的稀释问题，遵循稀释前后溶质的质量不变的原则。</w:t>
      </w:r>
    </w:p>
    <w:p w:rsidR="00D37005" w:rsidRPr="00501567" w:rsidRDefault="00D37005" w:rsidP="00501567">
      <w:pPr>
        <w:spacing w:line="360" w:lineRule="auto"/>
      </w:pPr>
      <w:r w:rsidRPr="000A0173">
        <w:rPr>
          <w:rFonts w:hint="eastAsia"/>
        </w:rPr>
        <w:t>答案：</w:t>
      </w:r>
      <w:r w:rsidRPr="000A0173">
        <w:t>A</w:t>
      </w:r>
    </w:p>
    <w:sectPr w:rsidR="00D37005" w:rsidRPr="00501567" w:rsidSect="007B63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005" w:rsidRDefault="00D37005" w:rsidP="00501567">
      <w:pPr>
        <w:spacing w:line="240" w:lineRule="auto"/>
      </w:pPr>
      <w:r>
        <w:separator/>
      </w:r>
    </w:p>
  </w:endnote>
  <w:endnote w:type="continuationSeparator" w:id="1">
    <w:p w:rsidR="00D37005" w:rsidRDefault="00D37005" w:rsidP="00501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05" w:rsidRDefault="00D370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05" w:rsidRDefault="00D370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05" w:rsidRDefault="00D370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005" w:rsidRDefault="00D37005" w:rsidP="00501567">
      <w:pPr>
        <w:spacing w:line="240" w:lineRule="auto"/>
      </w:pPr>
      <w:r>
        <w:separator/>
      </w:r>
    </w:p>
  </w:footnote>
  <w:footnote w:type="continuationSeparator" w:id="1">
    <w:p w:rsidR="00D37005" w:rsidRDefault="00D37005" w:rsidP="005015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05" w:rsidRDefault="00D370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05" w:rsidRDefault="00D37005" w:rsidP="00B71E7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005" w:rsidRDefault="00D370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1567"/>
    <w:rsid w:val="000A0173"/>
    <w:rsid w:val="00401E30"/>
    <w:rsid w:val="00501567"/>
    <w:rsid w:val="006067D0"/>
    <w:rsid w:val="00760E2A"/>
    <w:rsid w:val="007B63E5"/>
    <w:rsid w:val="00B71E76"/>
    <w:rsid w:val="00C066F7"/>
    <w:rsid w:val="00D37005"/>
    <w:rsid w:val="00DC686C"/>
    <w:rsid w:val="00FE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6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0156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0156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0156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0156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0156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22</Words>
  <Characters>126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2011-05-24T10:32:00Z</dcterms:created>
  <dcterms:modified xsi:type="dcterms:W3CDTF">2011-07-21T03:19:00Z</dcterms:modified>
</cp:coreProperties>
</file>