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C8" w:rsidRPr="00613687" w:rsidRDefault="000301C8" w:rsidP="004B750C">
      <w:pPr>
        <w:spacing w:line="360" w:lineRule="auto"/>
      </w:pPr>
      <w:r w:rsidRPr="00613687">
        <w:rPr>
          <w:rFonts w:hint="eastAsia"/>
        </w:rPr>
        <w:t>含有少量杂质的工业盐酸样品，经分析知只含</w:t>
      </w:r>
      <w:r w:rsidRPr="00A314F7">
        <w:rPr>
          <w:position w:val="-4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6" o:title=""/>
          </v:shape>
          <o:OLEObject Type="Embed" ProgID="Equation.3" ShapeID="_x0000_i1025" DrawAspect="Content" ObjectID="_1372753182" r:id="rId7"/>
        </w:object>
      </w:r>
      <w:r>
        <w:rPr>
          <w:rFonts w:hint="eastAsia"/>
        </w:rPr>
        <w:t>、</w:t>
      </w:r>
      <w:r w:rsidRPr="00A314F7">
        <w:rPr>
          <w:position w:val="-6"/>
        </w:rPr>
        <w:object w:dxaOrig="380" w:dyaOrig="340">
          <v:shape id="_x0000_i1026" type="#_x0000_t75" style="width:18.75pt;height:17.25pt" o:ole="">
            <v:imagedata r:id="rId8" o:title=""/>
          </v:shape>
          <o:OLEObject Type="Embed" ProgID="Equation.3" ShapeID="_x0000_i1026" DrawAspect="Content" ObjectID="_1372753183" r:id="rId9"/>
        </w:object>
      </w:r>
      <w:r w:rsidRPr="00613687">
        <w:rPr>
          <w:rFonts w:hint="eastAsia"/>
        </w:rPr>
        <w:t>和</w:t>
      </w:r>
      <w:r w:rsidRPr="00A314F7">
        <w:rPr>
          <w:position w:val="-6"/>
        </w:rPr>
        <w:object w:dxaOrig="480" w:dyaOrig="340">
          <v:shape id="_x0000_i1027" type="#_x0000_t75" style="width:24pt;height:17.25pt" o:ole="">
            <v:imagedata r:id="rId10" o:title=""/>
          </v:shape>
          <o:OLEObject Type="Embed" ProgID="Equation.3" ShapeID="_x0000_i1027" DrawAspect="Content" ObjectID="_1372753184" r:id="rId11"/>
        </w:object>
      </w:r>
      <w:r>
        <w:rPr>
          <w:rFonts w:hint="eastAsia"/>
        </w:rPr>
        <w:t>：</w:t>
      </w:r>
    </w:p>
    <w:p w:rsidR="000301C8" w:rsidRPr="00613687" w:rsidRDefault="000301C8" w:rsidP="004B750C">
      <w:pPr>
        <w:spacing w:line="360" w:lineRule="auto"/>
      </w:pPr>
      <w:r w:rsidRPr="00613687">
        <w:rPr>
          <w:rFonts w:hint="eastAsia"/>
        </w:rPr>
        <w:t>（</w:t>
      </w:r>
      <w:r w:rsidRPr="00613687">
        <w:t>1</w:t>
      </w:r>
      <w:r w:rsidRPr="00613687">
        <w:rPr>
          <w:rFonts w:hint="eastAsia"/>
        </w:rPr>
        <w:t>）则杂质的化学式为（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0301C8" w:rsidRPr="00E60C18" w:rsidRDefault="000301C8" w:rsidP="004B750C">
      <w:pPr>
        <w:spacing w:line="360" w:lineRule="auto"/>
        <w:rPr>
          <w:szCs w:val="24"/>
          <w:lang w:val="pt-BR"/>
        </w:rPr>
      </w:pPr>
      <w:r w:rsidRPr="00E60C18">
        <w:rPr>
          <w:szCs w:val="24"/>
          <w:lang w:val="pt-BR"/>
        </w:rPr>
        <w:t>A. FeCl</w:t>
      </w:r>
      <w:r w:rsidRPr="00E60C18">
        <w:rPr>
          <w:szCs w:val="24"/>
          <w:vertAlign w:val="subscript"/>
          <w:lang w:val="pt-BR"/>
        </w:rPr>
        <w:t>2</w:t>
      </w:r>
      <w:r w:rsidRPr="00E60C18">
        <w:rPr>
          <w:szCs w:val="24"/>
          <w:lang w:val="pt-BR"/>
        </w:rPr>
        <w:t xml:space="preserve">    B. FeCl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E60C18">
          <w:rPr>
            <w:szCs w:val="24"/>
            <w:vertAlign w:val="subscript"/>
            <w:lang w:val="pt-BR"/>
          </w:rPr>
          <w:t>3</w:t>
        </w:r>
        <w:r w:rsidRPr="00E60C18">
          <w:rPr>
            <w:szCs w:val="24"/>
            <w:lang w:val="pt-BR"/>
          </w:rPr>
          <w:t xml:space="preserve">     C</w:t>
        </w:r>
      </w:smartTag>
      <w:r w:rsidRPr="00E60C18">
        <w:rPr>
          <w:szCs w:val="24"/>
          <w:lang w:val="pt-BR"/>
        </w:rPr>
        <w:t>. FeCl    D. Fe</w:t>
      </w:r>
    </w:p>
    <w:p w:rsidR="000301C8" w:rsidRPr="00613687" w:rsidRDefault="000301C8" w:rsidP="004B750C">
      <w:pPr>
        <w:spacing w:line="360" w:lineRule="auto"/>
      </w:pPr>
      <w:r w:rsidRPr="00613687">
        <w:rPr>
          <w:rFonts w:hint="eastAsia"/>
        </w:rPr>
        <w:t>（</w:t>
      </w:r>
      <w:r w:rsidRPr="00613687">
        <w:t>2</w:t>
      </w:r>
      <w:r w:rsidRPr="00613687">
        <w:rPr>
          <w:rFonts w:hint="eastAsia"/>
        </w:rPr>
        <w:t>）若测得溶液中</w:t>
      </w:r>
      <w:r w:rsidRPr="00A314F7">
        <w:rPr>
          <w:position w:val="-6"/>
        </w:rPr>
        <w:object w:dxaOrig="400" w:dyaOrig="340">
          <v:shape id="_x0000_i1028" type="#_x0000_t75" style="width:20.25pt;height:17.25pt" o:ole="">
            <v:imagedata r:id="rId12" o:title=""/>
          </v:shape>
          <o:OLEObject Type="Embed" ProgID="Equation.3" ShapeID="_x0000_i1028" DrawAspect="Content" ObjectID="_1372753185" r:id="rId13"/>
        </w:object>
      </w:r>
      <w:r w:rsidRPr="00613687">
        <w:rPr>
          <w:rFonts w:hint="eastAsia"/>
        </w:rPr>
        <w:t>与</w:t>
      </w:r>
      <w:r w:rsidRPr="00A314F7">
        <w:rPr>
          <w:position w:val="-6"/>
        </w:rPr>
        <w:object w:dxaOrig="480" w:dyaOrig="340">
          <v:shape id="_x0000_i1029" type="#_x0000_t75" style="width:24pt;height:17.25pt" o:ole="">
            <v:imagedata r:id="rId14" o:title=""/>
          </v:shape>
          <o:OLEObject Type="Embed" ProgID="Equation.3" ShapeID="_x0000_i1029" DrawAspect="Content" ObjectID="_1372753186" r:id="rId15"/>
        </w:object>
      </w:r>
      <w:r w:rsidRPr="00613687">
        <w:rPr>
          <w:rFonts w:hint="eastAsia"/>
        </w:rPr>
        <w:t>的个数比为</w:t>
      </w:r>
      <w:r w:rsidRPr="00613687">
        <w:t>20</w:t>
      </w:r>
      <w:r w:rsidRPr="00613687">
        <w:rPr>
          <w:rFonts w:hint="eastAsia"/>
        </w:rPr>
        <w:t>∶</w:t>
      </w:r>
      <w:r w:rsidRPr="00613687">
        <w:t>1</w:t>
      </w:r>
      <w:r w:rsidRPr="00613687">
        <w:rPr>
          <w:rFonts w:hint="eastAsia"/>
        </w:rPr>
        <w:t>，则</w:t>
      </w:r>
      <w:r w:rsidRPr="00A314F7">
        <w:rPr>
          <w:position w:val="-4"/>
        </w:rPr>
        <w:object w:dxaOrig="360" w:dyaOrig="320">
          <v:shape id="_x0000_i1030" type="#_x0000_t75" style="width:18pt;height:15.75pt" o:ole="">
            <v:imagedata r:id="rId16" o:title=""/>
          </v:shape>
          <o:OLEObject Type="Embed" ProgID="Equation.3" ShapeID="_x0000_i1030" DrawAspect="Content" ObjectID="_1372753187" r:id="rId17"/>
        </w:object>
      </w:r>
      <w:r w:rsidRPr="00613687">
        <w:rPr>
          <w:rFonts w:hint="eastAsia"/>
        </w:rPr>
        <w:t>和</w:t>
      </w:r>
      <w:r w:rsidRPr="00A314F7">
        <w:rPr>
          <w:position w:val="-6"/>
        </w:rPr>
        <w:object w:dxaOrig="400" w:dyaOrig="340">
          <v:shape id="_x0000_i1031" type="#_x0000_t75" style="width:20.25pt;height:17.25pt" o:ole="">
            <v:imagedata r:id="rId18" o:title=""/>
          </v:shape>
          <o:OLEObject Type="Embed" ProgID="Equation.3" ShapeID="_x0000_i1031" DrawAspect="Content" ObjectID="_1372753188" r:id="rId19"/>
        </w:object>
      </w:r>
      <w:r w:rsidRPr="00613687">
        <w:rPr>
          <w:rFonts w:hint="eastAsia"/>
        </w:rPr>
        <w:t>的个数比为（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0301C8" w:rsidRPr="00613687" w:rsidRDefault="000301C8" w:rsidP="004B750C">
      <w:pPr>
        <w:spacing w:line="360" w:lineRule="auto"/>
        <w:rPr>
          <w:szCs w:val="21"/>
        </w:rPr>
      </w:pPr>
      <w:r w:rsidRPr="00A314F7">
        <w:rPr>
          <w:szCs w:val="24"/>
        </w:rPr>
        <w:t xml:space="preserve">A. </w:t>
      </w:r>
      <w:r w:rsidRPr="00613687">
        <w:t>17</w:t>
      </w:r>
      <w:r w:rsidRPr="00613687">
        <w:rPr>
          <w:rFonts w:hint="eastAsia"/>
        </w:rPr>
        <w:t>∶</w:t>
      </w:r>
      <w:r w:rsidRPr="00613687">
        <w:t xml:space="preserve">10    </w:t>
      </w:r>
      <w:r w:rsidRPr="00A314F7">
        <w:rPr>
          <w:szCs w:val="24"/>
        </w:rPr>
        <w:t xml:space="preserve">B. </w:t>
      </w:r>
      <w:r w:rsidRPr="00613687">
        <w:t>17</w:t>
      </w:r>
      <w:r w:rsidRPr="00613687">
        <w:rPr>
          <w:rFonts w:hint="eastAsia"/>
        </w:rPr>
        <w:t>∶</w:t>
      </w:r>
      <w:smartTag w:uri="urn:schemas-microsoft-com:office:smarttags" w:element="chmetcnv">
        <w:smartTagPr>
          <w:attr w:name="UnitName" w:val="C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13687">
          <w:t xml:space="preserve">20    </w:t>
        </w:r>
        <w:r w:rsidRPr="00A314F7">
          <w:rPr>
            <w:szCs w:val="24"/>
          </w:rPr>
          <w:t xml:space="preserve"> C</w:t>
        </w:r>
      </w:smartTag>
      <w:r w:rsidRPr="00A314F7">
        <w:rPr>
          <w:szCs w:val="24"/>
        </w:rPr>
        <w:t xml:space="preserve">. </w:t>
      </w:r>
      <w:r w:rsidRPr="00613687">
        <w:t>17</w:t>
      </w:r>
      <w:r w:rsidRPr="00613687">
        <w:rPr>
          <w:rFonts w:hint="eastAsia"/>
        </w:rPr>
        <w:t>∶</w:t>
      </w:r>
      <w:r w:rsidRPr="00613687">
        <w:t xml:space="preserve">30    </w:t>
      </w:r>
      <w:r w:rsidRPr="00A314F7">
        <w:rPr>
          <w:szCs w:val="24"/>
        </w:rPr>
        <w:t xml:space="preserve"> D. </w:t>
      </w:r>
      <w:r w:rsidRPr="00613687">
        <w:t>17</w:t>
      </w:r>
      <w:r w:rsidRPr="00613687">
        <w:rPr>
          <w:rFonts w:hint="eastAsia"/>
        </w:rPr>
        <w:t>∶</w:t>
      </w:r>
      <w:r w:rsidRPr="00613687">
        <w:t>40</w:t>
      </w:r>
    </w:p>
    <w:p w:rsidR="000301C8" w:rsidRPr="00613687" w:rsidRDefault="000301C8" w:rsidP="004B750C">
      <w:pPr>
        <w:spacing w:line="360" w:lineRule="auto"/>
        <w:rPr>
          <w:bCs/>
        </w:rPr>
      </w:pPr>
      <w:r w:rsidRPr="00613687">
        <w:rPr>
          <w:rFonts w:hint="eastAsia"/>
          <w:bCs/>
        </w:rPr>
        <w:t>解析：</w:t>
      </w:r>
    </w:p>
    <w:p w:rsidR="000301C8" w:rsidRPr="00613687" w:rsidRDefault="000301C8" w:rsidP="004B750C">
      <w:pPr>
        <w:spacing w:line="360" w:lineRule="auto"/>
      </w:pPr>
      <w:r w:rsidRPr="00613687">
        <w:rPr>
          <w:rFonts w:hint="eastAsia"/>
        </w:rPr>
        <w:t>纯净的盐酸中只含有</w:t>
      </w:r>
      <w:r w:rsidRPr="00613687">
        <w:rPr>
          <w:position w:val="-4"/>
        </w:rPr>
        <w:object w:dxaOrig="340" w:dyaOrig="320">
          <v:shape id="_x0000_i1032" type="#_x0000_t75" style="width:17.25pt;height:15.75pt" o:ole="">
            <v:imagedata r:id="rId20" o:title=""/>
          </v:shape>
          <o:OLEObject Type="Embed" ProgID="Equation.3" ShapeID="_x0000_i1032" DrawAspect="Content" ObjectID="_1372753189" r:id="rId21"/>
        </w:object>
      </w:r>
      <w:r w:rsidRPr="00613687">
        <w:rPr>
          <w:rFonts w:hint="eastAsia"/>
        </w:rPr>
        <w:t>和</w:t>
      </w:r>
      <w:r w:rsidRPr="00A314F7">
        <w:rPr>
          <w:position w:val="-6"/>
        </w:rPr>
        <w:object w:dxaOrig="380" w:dyaOrig="340">
          <v:shape id="_x0000_i1033" type="#_x0000_t75" style="width:18.75pt;height:17.25pt" o:ole="">
            <v:imagedata r:id="rId22" o:title=""/>
          </v:shape>
          <o:OLEObject Type="Embed" ProgID="Equation.3" ShapeID="_x0000_i1033" DrawAspect="Content" ObjectID="_1372753190" r:id="rId23"/>
        </w:object>
      </w:r>
      <w:r w:rsidRPr="00613687">
        <w:rPr>
          <w:rFonts w:hint="eastAsia"/>
        </w:rPr>
        <w:t>，而不纯的工业盐酸中含</w:t>
      </w:r>
      <w:r w:rsidRPr="00A314F7">
        <w:rPr>
          <w:position w:val="-6"/>
        </w:rPr>
        <w:object w:dxaOrig="480" w:dyaOrig="340">
          <v:shape id="_x0000_i1034" type="#_x0000_t75" style="width:24pt;height:17.25pt" o:ole="">
            <v:imagedata r:id="rId24" o:title=""/>
          </v:shape>
          <o:OLEObject Type="Embed" ProgID="Equation.3" ShapeID="_x0000_i1034" DrawAspect="Content" ObjectID="_1372753191" r:id="rId25"/>
        </w:object>
      </w:r>
      <w:r w:rsidRPr="00613687">
        <w:rPr>
          <w:rFonts w:hint="eastAsia"/>
        </w:rPr>
        <w:t>，故杂质只能为</w:t>
      </w:r>
      <w:r w:rsidRPr="00613687">
        <w:rPr>
          <w:position w:val="-10"/>
        </w:rPr>
        <w:object w:dxaOrig="580" w:dyaOrig="320">
          <v:shape id="_x0000_i1035" type="#_x0000_t75" style="width:29.25pt;height:15.75pt" o:ole="">
            <v:imagedata r:id="rId26" o:title=""/>
          </v:shape>
          <o:OLEObject Type="Embed" ProgID="Equation.3" ShapeID="_x0000_i1035" DrawAspect="Content" ObjectID="_1372753192" r:id="rId27"/>
        </w:object>
      </w:r>
      <w:r w:rsidRPr="00613687">
        <w:rPr>
          <w:rFonts w:hint="eastAsia"/>
        </w:rPr>
        <w:t>。溶液对外不显电性，即溶液中阳离子所带正电荷总数与阴离子所带负电荷总数一定相等，可设</w:t>
      </w:r>
      <w:r w:rsidRPr="00613687">
        <w:rPr>
          <w:position w:val="-4"/>
        </w:rPr>
        <w:object w:dxaOrig="340" w:dyaOrig="320">
          <v:shape id="_x0000_i1036" type="#_x0000_t75" style="width:17.25pt;height:15.75pt" o:ole="">
            <v:imagedata r:id="rId28" o:title=""/>
          </v:shape>
          <o:OLEObject Type="Embed" ProgID="Equation.3" ShapeID="_x0000_i1036" DrawAspect="Content" ObjectID="_1372753193" r:id="rId29"/>
        </w:object>
      </w:r>
      <w:r w:rsidRPr="00613687">
        <w:rPr>
          <w:rFonts w:hint="eastAsia"/>
        </w:rPr>
        <w:t>的个数为</w:t>
      </w:r>
      <w:r w:rsidRPr="00613687">
        <w:t>a</w:t>
      </w:r>
      <w:r w:rsidRPr="00613687">
        <w:rPr>
          <w:rFonts w:hint="eastAsia"/>
        </w:rPr>
        <w:t>，则依据电荷守恒可列式：</w:t>
      </w:r>
      <w:r w:rsidRPr="00A314F7">
        <w:rPr>
          <w:rFonts w:ascii="宋体" w:hAnsi="宋体"/>
        </w:rPr>
        <w:t>a</w:t>
      </w:r>
      <w:r>
        <w:rPr>
          <w:rFonts w:ascii="宋体" w:hAnsi="宋体" w:hint="eastAsia"/>
        </w:rPr>
        <w:t>×</w:t>
      </w:r>
      <w:r w:rsidRPr="00A314F7">
        <w:t>1</w:t>
      </w:r>
      <w:r>
        <w:rPr>
          <w:rFonts w:ascii="宋体" w:hAnsi="宋体" w:hint="eastAsia"/>
        </w:rPr>
        <w:t>＋</w:t>
      </w:r>
      <w:r w:rsidRPr="00A314F7">
        <w:t>1</w:t>
      </w:r>
      <w:r>
        <w:rPr>
          <w:rFonts w:ascii="宋体" w:hAnsi="宋体" w:hint="eastAsia"/>
        </w:rPr>
        <w:t>×</w:t>
      </w:r>
      <w:r w:rsidRPr="00940FCD">
        <w:t>3</w:t>
      </w:r>
      <w:r>
        <w:rPr>
          <w:rFonts w:ascii="宋体" w:hAnsi="宋体" w:hint="eastAsia"/>
        </w:rPr>
        <w:t>＝</w:t>
      </w:r>
      <w:r>
        <w:t>20</w:t>
      </w:r>
      <w:r>
        <w:rPr>
          <w:rFonts w:ascii="宋体" w:hAnsi="宋体" w:hint="eastAsia"/>
        </w:rPr>
        <w:t>×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1</w:t>
        </w:r>
        <w:r w:rsidRPr="00613687">
          <w:rPr>
            <w:position w:val="-6"/>
          </w:rPr>
          <w:object w:dxaOrig="279" w:dyaOrig="220">
            <v:shape id="_x0000_i1037" type="#_x0000_t75" style="width:14.25pt;height:11.25pt" o:ole="">
              <v:imagedata r:id="rId30" o:title=""/>
            </v:shape>
            <o:OLEObject Type="Embed" ProgID="Equation.3" ShapeID="_x0000_i1037" DrawAspect="Content" ObjectID="_1372753194" r:id="rId31"/>
          </w:object>
        </w:r>
        <w:r w:rsidRPr="00A314F7">
          <w:rPr>
            <w:rFonts w:ascii="宋体" w:hAnsi="宋体"/>
          </w:rPr>
          <w:t>a</w:t>
        </w:r>
      </w:smartTag>
      <w:r>
        <w:rPr>
          <w:rFonts w:ascii="宋体" w:hAnsi="宋体" w:hint="eastAsia"/>
        </w:rPr>
        <w:t>＝</w:t>
      </w:r>
      <w:r w:rsidRPr="00A314F7">
        <w:t>1</w:t>
      </w:r>
      <w:r>
        <w:t>7</w:t>
      </w:r>
    </w:p>
    <w:p w:rsidR="000301C8" w:rsidRDefault="000301C8" w:rsidP="004B750C">
      <w:pPr>
        <w:spacing w:line="360" w:lineRule="auto"/>
      </w:pPr>
      <w:r w:rsidRPr="00613687">
        <w:rPr>
          <w:rFonts w:hint="eastAsia"/>
        </w:rPr>
        <w:t>总结归纳：中学化学中守恒法是常用的方法，它包括质量守恒，元素守恒，化合价守恒，以及溶液中电荷守恒，在解题过程中，守恒法的合理应用可以减化计算。</w:t>
      </w:r>
    </w:p>
    <w:p w:rsidR="000301C8" w:rsidRPr="00BB2B0B" w:rsidRDefault="000301C8" w:rsidP="004B750C">
      <w:pPr>
        <w:spacing w:line="360" w:lineRule="auto"/>
      </w:pPr>
      <w:r w:rsidRPr="00613687">
        <w:rPr>
          <w:rFonts w:hint="eastAsia"/>
        </w:rPr>
        <w:t>答案：（</w:t>
      </w:r>
      <w:r w:rsidRPr="00613687">
        <w:t>1</w:t>
      </w:r>
      <w:r w:rsidRPr="00613687">
        <w:rPr>
          <w:rFonts w:hint="eastAsia"/>
        </w:rPr>
        <w:t>）</w:t>
      </w:r>
      <w:r w:rsidRPr="00613687">
        <w:t>B</w:t>
      </w:r>
      <w:r>
        <w:rPr>
          <w:rFonts w:hint="eastAsia"/>
        </w:rPr>
        <w:t>；</w:t>
      </w:r>
      <w:r w:rsidRPr="00613687">
        <w:rPr>
          <w:rFonts w:hint="eastAsia"/>
        </w:rPr>
        <w:t>（</w:t>
      </w:r>
      <w:r w:rsidRPr="00613687">
        <w:t>2</w:t>
      </w:r>
      <w:r w:rsidRPr="00613687">
        <w:rPr>
          <w:rFonts w:hint="eastAsia"/>
        </w:rPr>
        <w:t>）</w:t>
      </w:r>
      <w:r w:rsidRPr="00613687">
        <w:t>B</w:t>
      </w:r>
    </w:p>
    <w:p w:rsidR="000301C8" w:rsidRPr="004B750C" w:rsidRDefault="000301C8" w:rsidP="004B750C"/>
    <w:sectPr w:rsidR="000301C8" w:rsidRPr="004B750C" w:rsidSect="00D00DA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1C8" w:rsidRDefault="000301C8" w:rsidP="00BB2B0B">
      <w:pPr>
        <w:spacing w:line="240" w:lineRule="auto"/>
      </w:pPr>
      <w:r>
        <w:separator/>
      </w:r>
    </w:p>
  </w:endnote>
  <w:endnote w:type="continuationSeparator" w:id="1">
    <w:p w:rsidR="000301C8" w:rsidRDefault="000301C8" w:rsidP="00BB2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1C8" w:rsidRDefault="000301C8" w:rsidP="00BB2B0B">
      <w:pPr>
        <w:spacing w:line="240" w:lineRule="auto"/>
      </w:pPr>
      <w:r>
        <w:separator/>
      </w:r>
    </w:p>
  </w:footnote>
  <w:footnote w:type="continuationSeparator" w:id="1">
    <w:p w:rsidR="000301C8" w:rsidRDefault="000301C8" w:rsidP="00BB2B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 w:rsidP="000D53E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C8" w:rsidRDefault="000301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2B0B"/>
    <w:rsid w:val="000301C8"/>
    <w:rsid w:val="000D53EF"/>
    <w:rsid w:val="004B750C"/>
    <w:rsid w:val="00561504"/>
    <w:rsid w:val="00613687"/>
    <w:rsid w:val="00664899"/>
    <w:rsid w:val="00940FCD"/>
    <w:rsid w:val="00A314F7"/>
    <w:rsid w:val="00A359B5"/>
    <w:rsid w:val="00BB2B0B"/>
    <w:rsid w:val="00D00DA2"/>
    <w:rsid w:val="00E60C18"/>
    <w:rsid w:val="00E66FC6"/>
    <w:rsid w:val="00FB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0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2B0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2B0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2B0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2B0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B2B0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92</Words>
  <Characters>527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2011-05-24T13:53:00Z</dcterms:created>
  <dcterms:modified xsi:type="dcterms:W3CDTF">2011-07-21T03:33:00Z</dcterms:modified>
</cp:coreProperties>
</file>