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258" w:rsidRDefault="00027258" w:rsidP="00662381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在下图装置中，烧瓶中充满干燥气体</w:t>
      </w:r>
      <w:r>
        <w:rPr>
          <w:szCs w:val="21"/>
        </w:rPr>
        <w:t>a</w:t>
      </w:r>
      <w:r>
        <w:rPr>
          <w:rFonts w:hAnsi="宋体" w:hint="eastAsia"/>
          <w:szCs w:val="21"/>
        </w:rPr>
        <w:t>，将滴管中的液体</w:t>
      </w:r>
      <w:r>
        <w:rPr>
          <w:szCs w:val="21"/>
        </w:rPr>
        <w:t>b</w:t>
      </w:r>
      <w:r>
        <w:rPr>
          <w:rFonts w:hAnsi="宋体" w:hint="eastAsia"/>
          <w:szCs w:val="21"/>
        </w:rPr>
        <w:t>挤入烧瓶内，轻轻振荡烧瓶，然后打开弹簧夹</w:t>
      </w:r>
      <w:r>
        <w:rPr>
          <w:rFonts w:hAnsi="宋体"/>
          <w:szCs w:val="21"/>
        </w:rPr>
        <w:t>f</w:t>
      </w:r>
      <w:r>
        <w:rPr>
          <w:rFonts w:hAnsi="宋体" w:hint="eastAsia"/>
          <w:szCs w:val="21"/>
        </w:rPr>
        <w:t>，烧杯中的液体</w:t>
      </w:r>
      <w:r>
        <w:rPr>
          <w:szCs w:val="21"/>
        </w:rPr>
        <w:t>b</w:t>
      </w:r>
      <w:r>
        <w:rPr>
          <w:rFonts w:hAnsi="宋体" w:hint="eastAsia"/>
          <w:szCs w:val="21"/>
        </w:rPr>
        <w:t>呈喷泉状喷出，最终几乎充满烧瓶，则</w:t>
      </w:r>
      <w:r>
        <w:rPr>
          <w:szCs w:val="21"/>
        </w:rPr>
        <w:t>a</w:t>
      </w:r>
      <w:r>
        <w:rPr>
          <w:rFonts w:hAnsi="宋体" w:hint="eastAsia"/>
          <w:szCs w:val="21"/>
        </w:rPr>
        <w:t>和</w:t>
      </w:r>
      <w:r>
        <w:rPr>
          <w:szCs w:val="21"/>
        </w:rPr>
        <w:t>b</w:t>
      </w:r>
      <w:r>
        <w:rPr>
          <w:rFonts w:hAnsi="宋体" w:hint="eastAsia"/>
          <w:szCs w:val="21"/>
        </w:rPr>
        <w:t>分别是（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027258" w:rsidRDefault="00027258" w:rsidP="00662381">
      <w:pPr>
        <w:spacing w:line="360" w:lineRule="auto"/>
        <w:jc w:val="center"/>
        <w:rPr>
          <w:szCs w:val="21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age034" style="width:86.25pt;height:161.25pt;visibility:visible">
            <v:imagedata r:id="rId6" o:title="" cropbottom="-2503f" gain="74473f" blacklevel="1966f"/>
          </v:shape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440"/>
        <w:gridCol w:w="1890"/>
      </w:tblGrid>
      <w:tr w:rsidR="00027258" w:rsidTr="00662381">
        <w:trPr>
          <w:trHeight w:val="351"/>
          <w:jc w:val="center"/>
        </w:trPr>
        <w:tc>
          <w:tcPr>
            <w:tcW w:w="648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（干燥气体）</w:t>
            </w:r>
          </w:p>
        </w:tc>
        <w:tc>
          <w:tcPr>
            <w:tcW w:w="189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（液体）</w:t>
            </w:r>
          </w:p>
        </w:tc>
      </w:tr>
      <w:tr w:rsidR="00027258" w:rsidTr="00662381">
        <w:trPr>
          <w:trHeight w:val="335"/>
          <w:jc w:val="center"/>
        </w:trPr>
        <w:tc>
          <w:tcPr>
            <w:tcW w:w="648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A</w:t>
            </w:r>
          </w:p>
        </w:tc>
        <w:tc>
          <w:tcPr>
            <w:tcW w:w="144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189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rFonts w:hAnsi="宋体" w:hint="eastAsia"/>
                <w:szCs w:val="21"/>
              </w:rPr>
              <w:t>水</w:t>
            </w:r>
          </w:p>
        </w:tc>
      </w:tr>
      <w:tr w:rsidR="00027258" w:rsidTr="00662381">
        <w:trPr>
          <w:trHeight w:val="320"/>
          <w:jc w:val="center"/>
        </w:trPr>
        <w:tc>
          <w:tcPr>
            <w:tcW w:w="648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44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189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rFonts w:hAnsi="宋体" w:hint="eastAsia"/>
                <w:szCs w:val="21"/>
              </w:rPr>
              <w:t>饱和</w:t>
            </w:r>
            <w:r>
              <w:rPr>
                <w:szCs w:val="21"/>
              </w:rPr>
              <w:t>NaCl</w:t>
            </w:r>
            <w:r>
              <w:rPr>
                <w:rFonts w:hAnsi="宋体" w:hint="eastAsia"/>
                <w:szCs w:val="21"/>
              </w:rPr>
              <w:t>溶液</w:t>
            </w:r>
          </w:p>
        </w:tc>
      </w:tr>
      <w:tr w:rsidR="00027258" w:rsidTr="00662381">
        <w:trPr>
          <w:trHeight w:val="320"/>
          <w:jc w:val="center"/>
        </w:trPr>
        <w:tc>
          <w:tcPr>
            <w:tcW w:w="648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C</w:t>
            </w:r>
          </w:p>
        </w:tc>
        <w:tc>
          <w:tcPr>
            <w:tcW w:w="144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H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189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rFonts w:hAnsi="宋体" w:hint="eastAsia"/>
                <w:szCs w:val="21"/>
              </w:rPr>
              <w:t>稀盐酸</w:t>
            </w:r>
          </w:p>
        </w:tc>
      </w:tr>
      <w:tr w:rsidR="00027258" w:rsidTr="00662381">
        <w:trPr>
          <w:trHeight w:val="351"/>
          <w:jc w:val="center"/>
        </w:trPr>
        <w:tc>
          <w:tcPr>
            <w:tcW w:w="648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D</w:t>
            </w:r>
          </w:p>
        </w:tc>
        <w:tc>
          <w:tcPr>
            <w:tcW w:w="144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CO</w:t>
            </w:r>
            <w:r>
              <w:rPr>
                <w:szCs w:val="21"/>
                <w:vertAlign w:val="subscript"/>
              </w:rPr>
              <w:t>2</w:t>
            </w:r>
          </w:p>
        </w:tc>
        <w:tc>
          <w:tcPr>
            <w:tcW w:w="1890" w:type="dxa"/>
            <w:vAlign w:val="center"/>
          </w:tcPr>
          <w:p w:rsidR="00027258" w:rsidRDefault="00027258">
            <w:pPr>
              <w:spacing w:line="360" w:lineRule="auto"/>
              <w:jc w:val="center"/>
              <w:rPr>
                <w:kern w:val="2"/>
                <w:szCs w:val="21"/>
              </w:rPr>
            </w:pPr>
            <w:r>
              <w:rPr>
                <w:szCs w:val="21"/>
              </w:rPr>
              <w:t>NaOH</w:t>
            </w:r>
            <w:r>
              <w:rPr>
                <w:rFonts w:hAnsi="宋体" w:hint="eastAsia"/>
                <w:szCs w:val="21"/>
              </w:rPr>
              <w:t>溶液</w:t>
            </w:r>
          </w:p>
        </w:tc>
      </w:tr>
    </w:tbl>
    <w:p w:rsidR="00027258" w:rsidRDefault="00027258" w:rsidP="00662381">
      <w:pPr>
        <w:spacing w:line="360" w:lineRule="auto"/>
        <w:rPr>
          <w:kern w:val="2"/>
        </w:rPr>
      </w:pPr>
    </w:p>
    <w:p w:rsidR="00027258" w:rsidRDefault="00027258" w:rsidP="00662381">
      <w:pPr>
        <w:spacing w:line="360" w:lineRule="auto"/>
        <w:rPr>
          <w:szCs w:val="24"/>
        </w:rPr>
      </w:pPr>
      <w:r>
        <w:rPr>
          <w:rFonts w:hint="eastAsia"/>
        </w:rPr>
        <w:t>解析：</w:t>
      </w:r>
    </w:p>
    <w:p w:rsidR="00027258" w:rsidRDefault="00027258" w:rsidP="00662381">
      <w:pPr>
        <w:spacing w:line="360" w:lineRule="auto"/>
      </w:pPr>
      <w:r>
        <w:rPr>
          <w:rFonts w:hint="eastAsia"/>
        </w:rPr>
        <w:t>若出现喷泉，则是烧瓶内和烧瓶外产生了很大的压强差，即将</w:t>
      </w:r>
      <w:r>
        <w:t>b</w:t>
      </w:r>
      <w:r>
        <w:rPr>
          <w:rFonts w:hint="eastAsia"/>
        </w:rPr>
        <w:t>中的液体挤入烧瓶后，气体易溶于</w:t>
      </w:r>
      <w:r>
        <w:t>b</w:t>
      </w:r>
      <w:r>
        <w:rPr>
          <w:rFonts w:hint="eastAsia"/>
        </w:rPr>
        <w:t>中的液体，造成内外很大的压强差。</w:t>
      </w:r>
    </w:p>
    <w:p w:rsidR="00027258" w:rsidRDefault="00027258" w:rsidP="00662381">
      <w:pPr>
        <w:spacing w:line="360" w:lineRule="auto"/>
      </w:pPr>
      <w:r>
        <w:rPr>
          <w:rFonts w:hint="eastAsia"/>
          <w:szCs w:val="21"/>
        </w:rPr>
        <w:t>答案：</w:t>
      </w:r>
      <w:r>
        <w:rPr>
          <w:szCs w:val="21"/>
        </w:rPr>
        <w:t>D</w:t>
      </w:r>
    </w:p>
    <w:p w:rsidR="00027258" w:rsidRDefault="00027258" w:rsidP="00662381"/>
    <w:p w:rsidR="00027258" w:rsidRPr="00662381" w:rsidRDefault="00027258" w:rsidP="00662381"/>
    <w:sectPr w:rsidR="00027258" w:rsidRPr="00662381" w:rsidSect="00152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258" w:rsidRDefault="00027258" w:rsidP="00D44105">
      <w:pPr>
        <w:spacing w:line="240" w:lineRule="auto"/>
      </w:pPr>
      <w:r>
        <w:separator/>
      </w:r>
    </w:p>
  </w:endnote>
  <w:endnote w:type="continuationSeparator" w:id="1">
    <w:p w:rsidR="00027258" w:rsidRDefault="00027258" w:rsidP="00D44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258" w:rsidRDefault="00027258" w:rsidP="00D44105">
      <w:pPr>
        <w:spacing w:line="240" w:lineRule="auto"/>
      </w:pPr>
      <w:r>
        <w:separator/>
      </w:r>
    </w:p>
  </w:footnote>
  <w:footnote w:type="continuationSeparator" w:id="1">
    <w:p w:rsidR="00027258" w:rsidRDefault="00027258" w:rsidP="00D441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 w:rsidP="0066238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258" w:rsidRDefault="000272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4105"/>
    <w:rsid w:val="00027258"/>
    <w:rsid w:val="001520C9"/>
    <w:rsid w:val="003D4107"/>
    <w:rsid w:val="00662381"/>
    <w:rsid w:val="009C10FA"/>
    <w:rsid w:val="00A11D11"/>
    <w:rsid w:val="00C34590"/>
    <w:rsid w:val="00C60415"/>
    <w:rsid w:val="00D44105"/>
    <w:rsid w:val="00D64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0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4410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4410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4410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4410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D4410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D4410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4105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704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33</Words>
  <Characters>190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2011-05-27T05:42:00Z</dcterms:created>
  <dcterms:modified xsi:type="dcterms:W3CDTF">2011-06-07T03:16:00Z</dcterms:modified>
</cp:coreProperties>
</file>