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569" w:rsidRPr="00C86CFE" w:rsidRDefault="002C4569" w:rsidP="000C7CAD">
      <w:pPr>
        <w:snapToGrid w:val="0"/>
        <w:spacing w:line="360" w:lineRule="auto"/>
        <w:rPr>
          <w:szCs w:val="21"/>
        </w:rPr>
      </w:pPr>
      <w:r w:rsidRPr="00C86CFE">
        <w:rPr>
          <w:rFonts w:hAnsi="宋体" w:hint="eastAsia"/>
          <w:szCs w:val="21"/>
        </w:rPr>
        <w:t>下表为各物质中所含有的少量杂质，以及除去这些杂质应选用的试剂或操作方法。正确的一组为（</w:t>
      </w:r>
      <w:r w:rsidRPr="00C86CFE">
        <w:rPr>
          <w:rFonts w:hAnsi="宋体"/>
          <w:szCs w:val="21"/>
        </w:rPr>
        <w:t xml:space="preserve">    </w:t>
      </w:r>
      <w:r w:rsidRPr="00C86CFE">
        <w:rPr>
          <w:rFonts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260"/>
        <w:gridCol w:w="900"/>
        <w:gridCol w:w="5714"/>
      </w:tblGrid>
      <w:tr w:rsidR="002C4569" w:rsidRPr="00C86CFE" w:rsidTr="00C24E43">
        <w:trPr>
          <w:trHeight w:val="567"/>
        </w:trPr>
        <w:tc>
          <w:tcPr>
            <w:tcW w:w="648" w:type="dxa"/>
            <w:vAlign w:val="center"/>
          </w:tcPr>
          <w:p w:rsidR="002C4569" w:rsidRPr="00C86CFE" w:rsidRDefault="002C4569" w:rsidP="00C24E43">
            <w:pPr>
              <w:autoSpaceDN w:val="0"/>
              <w:snapToGrid w:val="0"/>
              <w:spacing w:line="360" w:lineRule="auto"/>
              <w:jc w:val="center"/>
              <w:rPr>
                <w:szCs w:val="21"/>
              </w:rPr>
            </w:pPr>
            <w:r w:rsidRPr="00C86CFE">
              <w:rPr>
                <w:rFonts w:hAnsi="宋体" w:hint="eastAsia"/>
                <w:szCs w:val="21"/>
              </w:rPr>
              <w:t>序号</w:t>
            </w:r>
          </w:p>
        </w:tc>
        <w:tc>
          <w:tcPr>
            <w:tcW w:w="1260" w:type="dxa"/>
            <w:vAlign w:val="center"/>
          </w:tcPr>
          <w:p w:rsidR="002C4569" w:rsidRPr="00C86CFE" w:rsidRDefault="002C4569" w:rsidP="00C24E43">
            <w:pPr>
              <w:autoSpaceDN w:val="0"/>
              <w:snapToGrid w:val="0"/>
              <w:spacing w:line="360" w:lineRule="auto"/>
              <w:jc w:val="center"/>
              <w:rPr>
                <w:szCs w:val="21"/>
              </w:rPr>
            </w:pPr>
            <w:r w:rsidRPr="00C86CFE">
              <w:rPr>
                <w:rFonts w:hAnsi="宋体" w:hint="eastAsia"/>
                <w:szCs w:val="21"/>
              </w:rPr>
              <w:t>物质</w:t>
            </w:r>
          </w:p>
        </w:tc>
        <w:tc>
          <w:tcPr>
            <w:tcW w:w="900" w:type="dxa"/>
            <w:vAlign w:val="center"/>
          </w:tcPr>
          <w:p w:rsidR="002C4569" w:rsidRPr="00C86CFE" w:rsidRDefault="002C4569" w:rsidP="00C24E43">
            <w:pPr>
              <w:autoSpaceDN w:val="0"/>
              <w:snapToGrid w:val="0"/>
              <w:spacing w:line="360" w:lineRule="auto"/>
              <w:jc w:val="center"/>
              <w:rPr>
                <w:szCs w:val="21"/>
              </w:rPr>
            </w:pPr>
            <w:r w:rsidRPr="00C86CFE">
              <w:rPr>
                <w:rFonts w:hAnsi="宋体" w:hint="eastAsia"/>
                <w:szCs w:val="21"/>
              </w:rPr>
              <w:t>杂质</w:t>
            </w:r>
          </w:p>
        </w:tc>
        <w:tc>
          <w:tcPr>
            <w:tcW w:w="5714" w:type="dxa"/>
            <w:vAlign w:val="center"/>
          </w:tcPr>
          <w:p w:rsidR="002C4569" w:rsidRPr="00C86CFE" w:rsidRDefault="002C4569" w:rsidP="00C24E43">
            <w:pPr>
              <w:autoSpaceDN w:val="0"/>
              <w:snapToGrid w:val="0"/>
              <w:spacing w:line="360" w:lineRule="auto"/>
              <w:rPr>
                <w:szCs w:val="21"/>
              </w:rPr>
            </w:pPr>
            <w:r w:rsidRPr="00C86CFE">
              <w:rPr>
                <w:rFonts w:hAnsi="宋体" w:hint="eastAsia"/>
                <w:szCs w:val="21"/>
              </w:rPr>
              <w:t>除杂质应选用的试剂或操作方法</w:t>
            </w:r>
          </w:p>
        </w:tc>
      </w:tr>
      <w:tr w:rsidR="002C4569" w:rsidRPr="00C86CFE" w:rsidTr="00C24E43">
        <w:trPr>
          <w:trHeight w:val="567"/>
        </w:trPr>
        <w:tc>
          <w:tcPr>
            <w:tcW w:w="648" w:type="dxa"/>
            <w:vAlign w:val="center"/>
          </w:tcPr>
          <w:p w:rsidR="002C4569" w:rsidRPr="00C86CFE" w:rsidRDefault="002C4569" w:rsidP="00C24E43">
            <w:pPr>
              <w:autoSpaceDN w:val="0"/>
              <w:snapToGrid w:val="0"/>
              <w:spacing w:line="360" w:lineRule="auto"/>
              <w:jc w:val="center"/>
              <w:rPr>
                <w:szCs w:val="21"/>
              </w:rPr>
            </w:pPr>
            <w:r w:rsidRPr="00C86CFE">
              <w:rPr>
                <w:rFonts w:hAnsi="宋体" w:hint="eastAsia"/>
                <w:szCs w:val="21"/>
              </w:rPr>
              <w:t>①</w:t>
            </w:r>
          </w:p>
        </w:tc>
        <w:tc>
          <w:tcPr>
            <w:tcW w:w="1260" w:type="dxa"/>
            <w:vAlign w:val="center"/>
          </w:tcPr>
          <w:p w:rsidR="002C4569" w:rsidRPr="00C86CFE" w:rsidRDefault="002C4569" w:rsidP="00C24E43">
            <w:pPr>
              <w:autoSpaceDN w:val="0"/>
              <w:snapToGrid w:val="0"/>
              <w:spacing w:line="360" w:lineRule="auto"/>
              <w:jc w:val="center"/>
              <w:rPr>
                <w:szCs w:val="21"/>
              </w:rPr>
            </w:pPr>
            <w:r w:rsidRPr="00C86CFE">
              <w:rPr>
                <w:szCs w:val="21"/>
              </w:rPr>
              <w:t>KNO</w:t>
            </w:r>
            <w:r w:rsidRPr="00C86CFE">
              <w:rPr>
                <w:szCs w:val="21"/>
                <w:vertAlign w:val="subscript"/>
              </w:rPr>
              <w:t>3</w:t>
            </w:r>
            <w:r w:rsidRPr="00C86CFE">
              <w:rPr>
                <w:rFonts w:hAnsi="宋体" w:hint="eastAsia"/>
                <w:szCs w:val="21"/>
              </w:rPr>
              <w:t>溶液</w:t>
            </w:r>
          </w:p>
        </w:tc>
        <w:tc>
          <w:tcPr>
            <w:tcW w:w="900" w:type="dxa"/>
            <w:vAlign w:val="center"/>
          </w:tcPr>
          <w:p w:rsidR="002C4569" w:rsidRPr="00C86CFE" w:rsidRDefault="002C4569" w:rsidP="00C24E43">
            <w:pPr>
              <w:autoSpaceDN w:val="0"/>
              <w:snapToGrid w:val="0"/>
              <w:spacing w:line="360" w:lineRule="auto"/>
              <w:jc w:val="center"/>
              <w:rPr>
                <w:szCs w:val="21"/>
              </w:rPr>
            </w:pPr>
            <w:r w:rsidRPr="00C86CFE">
              <w:rPr>
                <w:szCs w:val="21"/>
              </w:rPr>
              <w:t>KOH</w:t>
            </w:r>
          </w:p>
        </w:tc>
        <w:tc>
          <w:tcPr>
            <w:tcW w:w="5714" w:type="dxa"/>
            <w:vAlign w:val="center"/>
          </w:tcPr>
          <w:p w:rsidR="002C4569" w:rsidRPr="00C86CFE" w:rsidRDefault="002C4569" w:rsidP="00C24E43">
            <w:pPr>
              <w:autoSpaceDN w:val="0"/>
              <w:snapToGrid w:val="0"/>
              <w:spacing w:line="360" w:lineRule="auto"/>
              <w:rPr>
                <w:szCs w:val="21"/>
              </w:rPr>
            </w:pPr>
            <w:r w:rsidRPr="00C86CFE">
              <w:rPr>
                <w:rFonts w:hAnsi="宋体" w:hint="eastAsia"/>
                <w:szCs w:val="21"/>
              </w:rPr>
              <w:t>加入</w:t>
            </w:r>
            <w:r w:rsidRPr="00C86CFE">
              <w:rPr>
                <w:szCs w:val="21"/>
              </w:rPr>
              <w:t>FeCl</w:t>
            </w:r>
            <w:r w:rsidRPr="00C86CFE">
              <w:rPr>
                <w:szCs w:val="21"/>
                <w:vertAlign w:val="subscript"/>
              </w:rPr>
              <w:t>3</w:t>
            </w:r>
            <w:r w:rsidRPr="00C86CFE">
              <w:rPr>
                <w:rFonts w:hAnsi="宋体" w:hint="eastAsia"/>
                <w:szCs w:val="21"/>
              </w:rPr>
              <w:t>溶液，并过滤</w:t>
            </w:r>
          </w:p>
        </w:tc>
      </w:tr>
      <w:tr w:rsidR="002C4569" w:rsidRPr="00C86CFE" w:rsidTr="00C24E43">
        <w:trPr>
          <w:trHeight w:val="567"/>
        </w:trPr>
        <w:tc>
          <w:tcPr>
            <w:tcW w:w="648" w:type="dxa"/>
            <w:vAlign w:val="center"/>
          </w:tcPr>
          <w:p w:rsidR="002C4569" w:rsidRPr="00C86CFE" w:rsidRDefault="002C4569" w:rsidP="00C24E43">
            <w:pPr>
              <w:autoSpaceDN w:val="0"/>
              <w:snapToGrid w:val="0"/>
              <w:spacing w:line="360" w:lineRule="auto"/>
              <w:jc w:val="center"/>
              <w:rPr>
                <w:szCs w:val="21"/>
              </w:rPr>
            </w:pPr>
            <w:r w:rsidRPr="00C86CFE">
              <w:rPr>
                <w:rFonts w:hAnsi="宋体" w:hint="eastAsia"/>
                <w:szCs w:val="21"/>
              </w:rPr>
              <w:t>②</w:t>
            </w:r>
          </w:p>
        </w:tc>
        <w:tc>
          <w:tcPr>
            <w:tcW w:w="1260" w:type="dxa"/>
            <w:vAlign w:val="center"/>
          </w:tcPr>
          <w:p w:rsidR="002C4569" w:rsidRPr="00C86CFE" w:rsidRDefault="002C4569" w:rsidP="00C24E43">
            <w:pPr>
              <w:autoSpaceDN w:val="0"/>
              <w:snapToGrid w:val="0"/>
              <w:spacing w:line="360" w:lineRule="auto"/>
              <w:jc w:val="center"/>
              <w:rPr>
                <w:szCs w:val="21"/>
              </w:rPr>
            </w:pPr>
            <w:r w:rsidRPr="00C86CFE">
              <w:rPr>
                <w:szCs w:val="21"/>
              </w:rPr>
              <w:t>FeSO</w:t>
            </w:r>
            <w:r w:rsidRPr="00C86CFE">
              <w:rPr>
                <w:szCs w:val="21"/>
                <w:vertAlign w:val="subscript"/>
              </w:rPr>
              <w:t>4</w:t>
            </w:r>
            <w:r w:rsidRPr="00C86CFE">
              <w:rPr>
                <w:rFonts w:hAnsi="宋体" w:hint="eastAsia"/>
                <w:szCs w:val="21"/>
              </w:rPr>
              <w:t>溶液</w:t>
            </w:r>
          </w:p>
        </w:tc>
        <w:tc>
          <w:tcPr>
            <w:tcW w:w="900" w:type="dxa"/>
            <w:vAlign w:val="center"/>
          </w:tcPr>
          <w:p w:rsidR="002C4569" w:rsidRPr="00C86CFE" w:rsidRDefault="002C4569" w:rsidP="00C24E43">
            <w:pPr>
              <w:autoSpaceDN w:val="0"/>
              <w:snapToGrid w:val="0"/>
              <w:spacing w:line="360" w:lineRule="auto"/>
              <w:jc w:val="center"/>
              <w:rPr>
                <w:szCs w:val="21"/>
              </w:rPr>
            </w:pPr>
            <w:r w:rsidRPr="00C86CFE">
              <w:rPr>
                <w:szCs w:val="21"/>
              </w:rPr>
              <w:t>CuSO</w:t>
            </w:r>
            <w:r w:rsidRPr="00C86CFE">
              <w:rPr>
                <w:szCs w:val="21"/>
                <w:vertAlign w:val="subscript"/>
              </w:rPr>
              <w:t>4</w:t>
            </w:r>
          </w:p>
        </w:tc>
        <w:tc>
          <w:tcPr>
            <w:tcW w:w="5714" w:type="dxa"/>
            <w:vAlign w:val="center"/>
          </w:tcPr>
          <w:p w:rsidR="002C4569" w:rsidRPr="00C86CFE" w:rsidRDefault="002C4569" w:rsidP="00C24E43">
            <w:pPr>
              <w:autoSpaceDN w:val="0"/>
              <w:snapToGrid w:val="0"/>
              <w:spacing w:line="360" w:lineRule="auto"/>
              <w:rPr>
                <w:szCs w:val="21"/>
              </w:rPr>
            </w:pPr>
            <w:r w:rsidRPr="00C86CFE">
              <w:rPr>
                <w:rFonts w:hAnsi="宋体" w:hint="eastAsia"/>
                <w:szCs w:val="21"/>
              </w:rPr>
              <w:t>加入过量铁粉，并过滤</w:t>
            </w:r>
          </w:p>
        </w:tc>
      </w:tr>
      <w:tr w:rsidR="002C4569" w:rsidRPr="00C86CFE" w:rsidTr="00C24E43">
        <w:trPr>
          <w:trHeight w:val="567"/>
        </w:trPr>
        <w:tc>
          <w:tcPr>
            <w:tcW w:w="648" w:type="dxa"/>
            <w:vAlign w:val="center"/>
          </w:tcPr>
          <w:p w:rsidR="002C4569" w:rsidRPr="00C86CFE" w:rsidRDefault="002C4569" w:rsidP="00C24E43">
            <w:pPr>
              <w:autoSpaceDN w:val="0"/>
              <w:snapToGrid w:val="0"/>
              <w:spacing w:line="360" w:lineRule="auto"/>
              <w:jc w:val="center"/>
              <w:rPr>
                <w:szCs w:val="21"/>
              </w:rPr>
            </w:pPr>
            <w:r w:rsidRPr="00C86CFE">
              <w:rPr>
                <w:rFonts w:hAnsi="宋体" w:hint="eastAsia"/>
                <w:szCs w:val="21"/>
              </w:rPr>
              <w:t>③</w:t>
            </w:r>
          </w:p>
        </w:tc>
        <w:tc>
          <w:tcPr>
            <w:tcW w:w="1260" w:type="dxa"/>
            <w:vAlign w:val="center"/>
          </w:tcPr>
          <w:p w:rsidR="002C4569" w:rsidRPr="00C86CFE" w:rsidRDefault="002C4569" w:rsidP="00C24E43">
            <w:pPr>
              <w:autoSpaceDN w:val="0"/>
              <w:snapToGrid w:val="0"/>
              <w:spacing w:line="360" w:lineRule="auto"/>
              <w:jc w:val="center"/>
              <w:rPr>
                <w:szCs w:val="21"/>
              </w:rPr>
            </w:pPr>
            <w:r w:rsidRPr="00C86CFE">
              <w:rPr>
                <w:szCs w:val="21"/>
              </w:rPr>
              <w:t>H</w:t>
            </w:r>
            <w:r w:rsidRPr="00C86CFE">
              <w:rPr>
                <w:szCs w:val="21"/>
                <w:vertAlign w:val="subscript"/>
              </w:rPr>
              <w:t>2</w:t>
            </w:r>
          </w:p>
        </w:tc>
        <w:tc>
          <w:tcPr>
            <w:tcW w:w="900" w:type="dxa"/>
            <w:vAlign w:val="center"/>
          </w:tcPr>
          <w:p w:rsidR="002C4569" w:rsidRPr="00C86CFE" w:rsidRDefault="002C4569" w:rsidP="00C24E43">
            <w:pPr>
              <w:autoSpaceDN w:val="0"/>
              <w:snapToGrid w:val="0"/>
              <w:spacing w:line="360" w:lineRule="auto"/>
              <w:jc w:val="center"/>
              <w:rPr>
                <w:szCs w:val="21"/>
              </w:rPr>
            </w:pPr>
            <w:r w:rsidRPr="00C86CFE">
              <w:rPr>
                <w:szCs w:val="21"/>
              </w:rPr>
              <w:t>CO</w:t>
            </w:r>
            <w:r w:rsidRPr="00C86CFE">
              <w:rPr>
                <w:szCs w:val="21"/>
                <w:vertAlign w:val="subscript"/>
              </w:rPr>
              <w:t>2</w:t>
            </w:r>
          </w:p>
        </w:tc>
        <w:tc>
          <w:tcPr>
            <w:tcW w:w="5714" w:type="dxa"/>
            <w:vAlign w:val="center"/>
          </w:tcPr>
          <w:p w:rsidR="002C4569" w:rsidRPr="00C86CFE" w:rsidRDefault="002C4569" w:rsidP="00C24E43">
            <w:pPr>
              <w:autoSpaceDN w:val="0"/>
              <w:snapToGrid w:val="0"/>
              <w:spacing w:line="360" w:lineRule="auto"/>
              <w:rPr>
                <w:szCs w:val="21"/>
              </w:rPr>
            </w:pPr>
            <w:r w:rsidRPr="00C86CFE">
              <w:rPr>
                <w:rFonts w:hAnsi="宋体" w:hint="eastAsia"/>
                <w:szCs w:val="21"/>
              </w:rPr>
              <w:t>通过盛有</w:t>
            </w:r>
            <w:r w:rsidRPr="00C86CFE">
              <w:rPr>
                <w:szCs w:val="21"/>
              </w:rPr>
              <w:t>NaOH</w:t>
            </w:r>
            <w:r w:rsidRPr="00C86CFE">
              <w:rPr>
                <w:rFonts w:hAnsi="宋体" w:hint="eastAsia"/>
                <w:szCs w:val="21"/>
              </w:rPr>
              <w:t>溶液的洗气瓶，再通过盛有浓硫酸的洗气瓶</w:t>
            </w:r>
          </w:p>
        </w:tc>
      </w:tr>
      <w:tr w:rsidR="002C4569" w:rsidRPr="00C86CFE" w:rsidTr="00C24E43">
        <w:trPr>
          <w:trHeight w:val="567"/>
        </w:trPr>
        <w:tc>
          <w:tcPr>
            <w:tcW w:w="648" w:type="dxa"/>
            <w:vAlign w:val="center"/>
          </w:tcPr>
          <w:p w:rsidR="002C4569" w:rsidRPr="00C86CFE" w:rsidRDefault="002C4569" w:rsidP="00C24E43">
            <w:pPr>
              <w:autoSpaceDN w:val="0"/>
              <w:snapToGrid w:val="0"/>
              <w:spacing w:line="360" w:lineRule="auto"/>
              <w:jc w:val="center"/>
              <w:rPr>
                <w:szCs w:val="21"/>
              </w:rPr>
            </w:pPr>
            <w:r w:rsidRPr="00C86CFE">
              <w:rPr>
                <w:rFonts w:hAnsi="宋体" w:hint="eastAsia"/>
                <w:szCs w:val="21"/>
              </w:rPr>
              <w:t>④</w:t>
            </w:r>
          </w:p>
        </w:tc>
        <w:tc>
          <w:tcPr>
            <w:tcW w:w="1260" w:type="dxa"/>
            <w:vAlign w:val="center"/>
          </w:tcPr>
          <w:p w:rsidR="002C4569" w:rsidRPr="00C86CFE" w:rsidRDefault="002C4569" w:rsidP="00C24E43">
            <w:pPr>
              <w:autoSpaceDN w:val="0"/>
              <w:snapToGrid w:val="0"/>
              <w:spacing w:line="360" w:lineRule="auto"/>
              <w:jc w:val="center"/>
              <w:rPr>
                <w:szCs w:val="21"/>
              </w:rPr>
            </w:pPr>
            <w:r w:rsidRPr="00C86CFE">
              <w:rPr>
                <w:szCs w:val="21"/>
              </w:rPr>
              <w:t>NaNO</w:t>
            </w:r>
            <w:r w:rsidRPr="00C86CFE">
              <w:rPr>
                <w:szCs w:val="21"/>
                <w:vertAlign w:val="subscript"/>
              </w:rPr>
              <w:t>3</w:t>
            </w:r>
          </w:p>
        </w:tc>
        <w:tc>
          <w:tcPr>
            <w:tcW w:w="900" w:type="dxa"/>
            <w:vAlign w:val="center"/>
          </w:tcPr>
          <w:p w:rsidR="002C4569" w:rsidRPr="00C86CFE" w:rsidRDefault="002C4569" w:rsidP="00C24E43">
            <w:pPr>
              <w:autoSpaceDN w:val="0"/>
              <w:snapToGrid w:val="0"/>
              <w:spacing w:line="360" w:lineRule="auto"/>
              <w:jc w:val="center"/>
              <w:rPr>
                <w:szCs w:val="21"/>
              </w:rPr>
            </w:pPr>
            <w:r w:rsidRPr="00C86CFE">
              <w:rPr>
                <w:szCs w:val="21"/>
              </w:rPr>
              <w:t>CaCO</w:t>
            </w:r>
            <w:r w:rsidRPr="00C86CFE">
              <w:rPr>
                <w:szCs w:val="21"/>
                <w:vertAlign w:val="subscript"/>
              </w:rPr>
              <w:t>3</w:t>
            </w:r>
          </w:p>
        </w:tc>
        <w:tc>
          <w:tcPr>
            <w:tcW w:w="5714" w:type="dxa"/>
            <w:vAlign w:val="center"/>
          </w:tcPr>
          <w:p w:rsidR="002C4569" w:rsidRPr="00C86CFE" w:rsidRDefault="002C4569" w:rsidP="00C24E43">
            <w:pPr>
              <w:autoSpaceDN w:val="0"/>
              <w:snapToGrid w:val="0"/>
              <w:spacing w:line="360" w:lineRule="auto"/>
              <w:rPr>
                <w:szCs w:val="21"/>
              </w:rPr>
            </w:pPr>
            <w:r w:rsidRPr="00C86CFE">
              <w:rPr>
                <w:rFonts w:hAnsi="宋体" w:hint="eastAsia"/>
                <w:szCs w:val="21"/>
              </w:rPr>
              <w:t>溶解、过滤、蒸发</w:t>
            </w:r>
          </w:p>
        </w:tc>
      </w:tr>
    </w:tbl>
    <w:p w:rsidR="002C4569" w:rsidRDefault="002C4569" w:rsidP="000C7CAD">
      <w:pPr>
        <w:snapToGrid w:val="0"/>
        <w:spacing w:line="360" w:lineRule="auto"/>
        <w:rPr>
          <w:szCs w:val="21"/>
        </w:rPr>
      </w:pPr>
    </w:p>
    <w:p w:rsidR="002C4569" w:rsidRPr="00C86CFE" w:rsidRDefault="002C4569" w:rsidP="000C7CAD">
      <w:pPr>
        <w:snapToGrid w:val="0"/>
        <w:spacing w:line="360" w:lineRule="auto"/>
        <w:rPr>
          <w:szCs w:val="21"/>
        </w:rPr>
      </w:pPr>
      <w:r w:rsidRPr="00C86CFE">
        <w:rPr>
          <w:szCs w:val="21"/>
        </w:rPr>
        <w:t xml:space="preserve">A. </w:t>
      </w:r>
      <w:r w:rsidRPr="00C86CFE">
        <w:rPr>
          <w:rFonts w:hAnsi="宋体" w:hint="eastAsia"/>
          <w:szCs w:val="21"/>
        </w:rPr>
        <w:t>①②③④</w:t>
      </w:r>
      <w:r w:rsidRPr="00C86CFE">
        <w:rPr>
          <w:rFonts w:hAnsi="宋体"/>
          <w:szCs w:val="21"/>
        </w:rPr>
        <w:t xml:space="preserve">    </w:t>
      </w:r>
      <w:r w:rsidRPr="00C86CFE">
        <w:rPr>
          <w:szCs w:val="21"/>
        </w:rPr>
        <w:t xml:space="preserve">B. </w:t>
      </w:r>
      <w:r w:rsidRPr="00C86CFE">
        <w:rPr>
          <w:rFonts w:hAnsi="宋体" w:hint="eastAsia"/>
          <w:szCs w:val="21"/>
        </w:rPr>
        <w:t>③④</w:t>
      </w:r>
      <w:r w:rsidRPr="00C86CFE">
        <w:rPr>
          <w:rFonts w:hAnsi="宋体"/>
          <w:szCs w:val="21"/>
        </w:rPr>
        <w:t xml:space="preserve">    </w:t>
      </w:r>
      <w:r w:rsidRPr="00C86CFE">
        <w:rPr>
          <w:szCs w:val="21"/>
        </w:rPr>
        <w:t xml:space="preserve">C. </w:t>
      </w:r>
      <w:r w:rsidRPr="00C86CFE">
        <w:rPr>
          <w:rFonts w:hAnsi="宋体" w:hint="eastAsia"/>
          <w:szCs w:val="21"/>
        </w:rPr>
        <w:t>②③④</w:t>
      </w:r>
      <w:r w:rsidRPr="00C86CFE">
        <w:rPr>
          <w:rFonts w:hAnsi="宋体"/>
          <w:szCs w:val="21"/>
        </w:rPr>
        <w:t xml:space="preserve">    </w:t>
      </w:r>
      <w:r w:rsidRPr="00C86CFE">
        <w:rPr>
          <w:szCs w:val="21"/>
        </w:rPr>
        <w:t xml:space="preserve">D. </w:t>
      </w:r>
      <w:r w:rsidRPr="00C86CFE">
        <w:rPr>
          <w:rFonts w:hAnsi="宋体" w:hint="eastAsia"/>
          <w:szCs w:val="21"/>
        </w:rPr>
        <w:t>①②③</w:t>
      </w:r>
    </w:p>
    <w:p w:rsidR="002C4569" w:rsidRPr="00C86CFE" w:rsidRDefault="002C4569" w:rsidP="000C7CAD">
      <w:pPr>
        <w:snapToGrid w:val="0"/>
        <w:spacing w:line="360" w:lineRule="auto"/>
        <w:rPr>
          <w:rFonts w:hAnsi="宋体"/>
          <w:szCs w:val="21"/>
        </w:rPr>
      </w:pPr>
      <w:r w:rsidRPr="00C86CFE">
        <w:rPr>
          <w:rFonts w:hAnsi="宋体" w:hint="eastAsia"/>
          <w:szCs w:val="21"/>
        </w:rPr>
        <w:t>解析：</w:t>
      </w:r>
    </w:p>
    <w:p w:rsidR="002C4569" w:rsidRPr="00C86CFE" w:rsidRDefault="002C4569" w:rsidP="000C7CAD">
      <w:pPr>
        <w:snapToGrid w:val="0"/>
        <w:spacing w:line="360" w:lineRule="auto"/>
        <w:rPr>
          <w:szCs w:val="21"/>
        </w:rPr>
      </w:pPr>
      <w:r w:rsidRPr="00C86CFE">
        <w:rPr>
          <w:rFonts w:hAnsi="宋体" w:hint="eastAsia"/>
          <w:szCs w:val="21"/>
        </w:rPr>
        <w:t>除杂就是将不纯物中的杂质除去，又叫提纯。在实际的除杂过程中，一般采用物理方法和化学方法，两者是相辅相成，不可分割的。应尤其注意，采用化学方法进行除杂时应遵循以下原则：①</w:t>
      </w:r>
      <w:r>
        <w:rPr>
          <w:rFonts w:hAnsi="宋体"/>
          <w:szCs w:val="21"/>
        </w:rPr>
        <w:t xml:space="preserve"> </w:t>
      </w:r>
      <w:r w:rsidRPr="00C86CFE">
        <w:rPr>
          <w:rFonts w:hAnsi="宋体" w:hint="eastAsia"/>
          <w:szCs w:val="21"/>
        </w:rPr>
        <w:t>所选试剂只与杂质起反应，而不与被提纯的物质反应；②</w:t>
      </w:r>
      <w:r>
        <w:rPr>
          <w:rFonts w:hAnsi="宋体"/>
          <w:szCs w:val="21"/>
        </w:rPr>
        <w:t xml:space="preserve"> </w:t>
      </w:r>
      <w:r w:rsidRPr="00C86CFE">
        <w:rPr>
          <w:rFonts w:hAnsi="宋体" w:hint="eastAsia"/>
          <w:szCs w:val="21"/>
        </w:rPr>
        <w:t>操作过程中不能引入其他的杂质；③</w:t>
      </w:r>
      <w:r>
        <w:rPr>
          <w:rFonts w:hAnsi="宋体"/>
          <w:szCs w:val="21"/>
        </w:rPr>
        <w:t xml:space="preserve"> </w:t>
      </w:r>
      <w:r w:rsidRPr="00C86CFE">
        <w:rPr>
          <w:rFonts w:hAnsi="宋体" w:hint="eastAsia"/>
          <w:szCs w:val="21"/>
        </w:rPr>
        <w:t>反应后的生成物与被分离或提纯的物质要易于分离。根据以上原则可判断：第一组方法不正确，因为在除去氢氧化钾的同时混进了氯化钾；二、三、四组方法均正确，其中第二组分别采用的是化学除杂法中的置换法和物理方法中的过滤法，而第三组是用洗气瓶先除杂后干燥，第四组则是采用了物理方法中的过滤、蒸发结晶。</w:t>
      </w:r>
    </w:p>
    <w:p w:rsidR="002C4569" w:rsidRPr="00C86CFE" w:rsidRDefault="002C4569" w:rsidP="000C7CAD">
      <w:pPr>
        <w:snapToGrid w:val="0"/>
        <w:spacing w:line="360" w:lineRule="auto"/>
        <w:rPr>
          <w:szCs w:val="21"/>
        </w:rPr>
      </w:pPr>
      <w:r w:rsidRPr="00C86CFE">
        <w:rPr>
          <w:rFonts w:hAnsi="宋体" w:hint="eastAsia"/>
          <w:szCs w:val="21"/>
        </w:rPr>
        <w:t>答案：</w:t>
      </w:r>
      <w:r w:rsidRPr="00C86CFE">
        <w:rPr>
          <w:rFonts w:hAnsi="宋体"/>
          <w:szCs w:val="21"/>
        </w:rPr>
        <w:t>C</w:t>
      </w:r>
    </w:p>
    <w:p w:rsidR="002C4569" w:rsidRPr="00211428" w:rsidRDefault="002C4569" w:rsidP="000C7CAD">
      <w:pPr>
        <w:spacing w:line="360" w:lineRule="auto"/>
      </w:pPr>
    </w:p>
    <w:p w:rsidR="002C4569" w:rsidRPr="000C7CAD" w:rsidRDefault="002C4569" w:rsidP="000C7CAD"/>
    <w:sectPr w:rsidR="002C4569" w:rsidRPr="000C7CAD" w:rsidSect="00E5209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569" w:rsidRDefault="002C4569" w:rsidP="00211428">
      <w:pPr>
        <w:spacing w:line="240" w:lineRule="auto"/>
      </w:pPr>
      <w:r>
        <w:separator/>
      </w:r>
    </w:p>
  </w:endnote>
  <w:endnote w:type="continuationSeparator" w:id="1">
    <w:p w:rsidR="002C4569" w:rsidRDefault="002C4569" w:rsidP="002114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569" w:rsidRDefault="002C45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569" w:rsidRDefault="002C45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569" w:rsidRDefault="002C45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569" w:rsidRDefault="002C4569" w:rsidP="00211428">
      <w:pPr>
        <w:spacing w:line="240" w:lineRule="auto"/>
      </w:pPr>
      <w:r>
        <w:separator/>
      </w:r>
    </w:p>
  </w:footnote>
  <w:footnote w:type="continuationSeparator" w:id="1">
    <w:p w:rsidR="002C4569" w:rsidRDefault="002C4569" w:rsidP="0021142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569" w:rsidRDefault="002C45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569" w:rsidRDefault="002C4569" w:rsidP="000C7CAD">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569" w:rsidRDefault="002C45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1428"/>
    <w:rsid w:val="000C7CAD"/>
    <w:rsid w:val="00211428"/>
    <w:rsid w:val="002C4569"/>
    <w:rsid w:val="003469E5"/>
    <w:rsid w:val="00823051"/>
    <w:rsid w:val="00C24E43"/>
    <w:rsid w:val="00C86CFE"/>
    <w:rsid w:val="00CC35AB"/>
    <w:rsid w:val="00E5209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28"/>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11428"/>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211428"/>
    <w:rPr>
      <w:rFonts w:cs="Times New Roman"/>
      <w:sz w:val="18"/>
      <w:szCs w:val="18"/>
    </w:rPr>
  </w:style>
  <w:style w:type="paragraph" w:styleId="Footer">
    <w:name w:val="footer"/>
    <w:basedOn w:val="Normal"/>
    <w:link w:val="FooterChar"/>
    <w:uiPriority w:val="99"/>
    <w:semiHidden/>
    <w:rsid w:val="00211428"/>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211428"/>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211428"/>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Pages>
  <Words>76</Words>
  <Characters>437</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2011-05-27T06:23:00Z</dcterms:created>
  <dcterms:modified xsi:type="dcterms:W3CDTF">2011-06-07T05:43:00Z</dcterms:modified>
</cp:coreProperties>
</file>