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F0" w:rsidRPr="006A1490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rFonts w:eastAsia="新宋体" w:hint="eastAsia"/>
          <w:szCs w:val="21"/>
        </w:rPr>
        <w:t>为测定某</w:t>
      </w:r>
      <w:r w:rsidRPr="006A1490">
        <w:rPr>
          <w:rFonts w:eastAsia="新宋体"/>
          <w:szCs w:val="21"/>
        </w:rPr>
        <w:t>NaCl</w:t>
      </w:r>
      <w:r w:rsidRPr="006A1490">
        <w:rPr>
          <w:rFonts w:eastAsia="新宋体" w:hint="eastAsia"/>
          <w:szCs w:val="21"/>
        </w:rPr>
        <w:t>、</w:t>
      </w:r>
      <w:r w:rsidRPr="006A1490">
        <w:rPr>
          <w:rFonts w:eastAsia="新宋体"/>
          <w:szCs w:val="21"/>
        </w:rPr>
        <w:t>Na</w:t>
      </w:r>
      <w:r w:rsidRPr="006A1490">
        <w:rPr>
          <w:rFonts w:eastAsia="新宋体"/>
          <w:szCs w:val="21"/>
          <w:vertAlign w:val="subscript"/>
        </w:rPr>
        <w:t>2</w:t>
      </w:r>
      <w:r w:rsidRPr="006A1490">
        <w:rPr>
          <w:rFonts w:eastAsia="新宋体"/>
          <w:szCs w:val="21"/>
        </w:rPr>
        <w:t>CO</w:t>
      </w:r>
      <w:r w:rsidRPr="006A1490">
        <w:rPr>
          <w:rFonts w:eastAsia="新宋体"/>
          <w:szCs w:val="21"/>
          <w:vertAlign w:val="subscript"/>
        </w:rPr>
        <w:t>3</w:t>
      </w:r>
      <w:r w:rsidRPr="006A1490">
        <w:rPr>
          <w:rFonts w:eastAsia="新宋体" w:hint="eastAsia"/>
          <w:szCs w:val="21"/>
        </w:rPr>
        <w:t>固体混合物的组成，小明同学取</w:t>
      </w:r>
      <w:r w:rsidRPr="006A1490">
        <w:rPr>
          <w:rFonts w:eastAsia="新宋体"/>
          <w:szCs w:val="21"/>
        </w:rPr>
        <w:t>16</w:t>
      </w:r>
      <w:r>
        <w:rPr>
          <w:rFonts w:eastAsia="新宋体"/>
          <w:szCs w:val="21"/>
        </w:rPr>
        <w:t xml:space="preserve"> </w:t>
      </w:r>
      <w:r w:rsidRPr="006A1490">
        <w:rPr>
          <w:rFonts w:eastAsia="新宋体"/>
          <w:szCs w:val="21"/>
        </w:rPr>
        <w:t>g</w:t>
      </w:r>
      <w:r w:rsidRPr="006A1490">
        <w:rPr>
          <w:rFonts w:eastAsia="新宋体" w:hint="eastAsia"/>
          <w:szCs w:val="21"/>
        </w:rPr>
        <w:t>该混合物放入烧杯中，分五次加入稀盐酸（每次加入稀盐酸的质量为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g"/>
        </w:smartTagPr>
        <w:r w:rsidRPr="006A1490">
          <w:rPr>
            <w:rFonts w:eastAsia="新宋体"/>
            <w:szCs w:val="21"/>
          </w:rPr>
          <w:t>25</w:t>
        </w:r>
        <w:r>
          <w:rPr>
            <w:rFonts w:eastAsia="新宋体"/>
            <w:szCs w:val="21"/>
          </w:rPr>
          <w:t xml:space="preserve"> </w:t>
        </w:r>
        <w:r w:rsidRPr="006A1490">
          <w:rPr>
            <w:rFonts w:eastAsia="新宋体"/>
            <w:szCs w:val="21"/>
          </w:rPr>
          <w:t>g</w:t>
        </w:r>
      </w:smartTag>
      <w:r w:rsidRPr="006A1490">
        <w:rPr>
          <w:rFonts w:eastAsia="新宋体" w:hint="eastAsia"/>
          <w:szCs w:val="21"/>
        </w:rPr>
        <w:t>），待反应完全后，得到下面的质量关系。</w:t>
      </w:r>
    </w:p>
    <w:p w:rsidR="00C973F0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rFonts w:eastAsia="新宋体"/>
          <w:szCs w:val="21"/>
        </w:rPr>
        <w:object w:dxaOrig="7841" w:dyaOrig="1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79.5pt" o:ole="">
            <v:imagedata r:id="rId6" o:title=""/>
          </v:shape>
          <o:OLEObject Type="Embed" ProgID="Word.Picture.8" ShapeID="_x0000_i1025" DrawAspect="Content" ObjectID="_1368602782" r:id="rId7"/>
        </w:object>
      </w:r>
    </w:p>
    <w:p w:rsidR="00C973F0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rFonts w:eastAsia="新宋体" w:hint="eastAsia"/>
          <w:szCs w:val="21"/>
        </w:rPr>
        <w:t>请分析以上数据后计算：</w:t>
      </w:r>
    </w:p>
    <w:p w:rsidR="00C973F0" w:rsidRPr="00AC6252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rFonts w:eastAsia="新宋体" w:hint="eastAsia"/>
          <w:szCs w:val="21"/>
        </w:rPr>
        <w:t>（</w:t>
      </w:r>
      <w:r w:rsidRPr="006A1490">
        <w:rPr>
          <w:rFonts w:eastAsia="新宋体"/>
          <w:szCs w:val="21"/>
        </w:rPr>
        <w:t>1</w:t>
      </w:r>
      <w:r w:rsidRPr="006A1490">
        <w:rPr>
          <w:rFonts w:eastAsia="新宋体" w:hint="eastAsia"/>
          <w:szCs w:val="21"/>
        </w:rPr>
        <w:t>）原固体混合物中</w:t>
      </w:r>
      <w:r w:rsidRPr="006A1490">
        <w:rPr>
          <w:rFonts w:eastAsia="新宋体"/>
          <w:szCs w:val="21"/>
        </w:rPr>
        <w:t>Na</w:t>
      </w:r>
      <w:r w:rsidRPr="006A1490">
        <w:rPr>
          <w:rFonts w:eastAsia="新宋体"/>
          <w:szCs w:val="21"/>
          <w:vertAlign w:val="subscript"/>
        </w:rPr>
        <w:t>2</w:t>
      </w:r>
      <w:r w:rsidRPr="006A1490">
        <w:rPr>
          <w:rFonts w:eastAsia="新宋体"/>
          <w:szCs w:val="21"/>
        </w:rPr>
        <w:t>CO</w:t>
      </w:r>
      <w:r w:rsidRPr="006A1490">
        <w:rPr>
          <w:rFonts w:eastAsia="新宋体"/>
          <w:szCs w:val="21"/>
          <w:vertAlign w:val="subscript"/>
        </w:rPr>
        <w:t>3</w:t>
      </w:r>
      <w:r w:rsidRPr="006A1490">
        <w:rPr>
          <w:rFonts w:eastAsia="新宋体" w:hint="eastAsia"/>
          <w:szCs w:val="21"/>
        </w:rPr>
        <w:t>的质量为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C973F0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szCs w:val="21"/>
        </w:rPr>
        <w:t>A</w:t>
      </w:r>
      <w: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06"/>
          <w:attr w:name="UnitName" w:val="克"/>
        </w:smartTagPr>
        <w:r w:rsidRPr="006A1490">
          <w:rPr>
            <w:szCs w:val="21"/>
          </w:rPr>
          <w:t>0.106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</w:t>
      </w:r>
      <w:r w:rsidRPr="006A1490">
        <w:rPr>
          <w:szCs w:val="21"/>
          <w:vertAlign w:val="subscript"/>
        </w:rPr>
        <w:t xml:space="preserve">    </w:t>
      </w:r>
      <w:r w:rsidRPr="006A1490">
        <w:rPr>
          <w:szCs w:val="21"/>
        </w:rPr>
        <w:t>B</w:t>
      </w:r>
      <w: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06"/>
          <w:attr w:name="UnitName" w:val="克"/>
        </w:smartTagPr>
        <w:r w:rsidRPr="006A1490">
          <w:rPr>
            <w:rFonts w:hAnsi="宋体"/>
            <w:szCs w:val="21"/>
          </w:rPr>
          <w:t>1.06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rFonts w:hAnsi="宋体"/>
          <w:szCs w:val="21"/>
        </w:rPr>
        <w:t xml:space="preserve">   </w:t>
      </w:r>
      <w:r w:rsidRPr="006A1490">
        <w:rPr>
          <w:szCs w:val="21"/>
          <w:lang w:val="pl-PL"/>
        </w:rPr>
        <w:t xml:space="preserve"> </w:t>
      </w:r>
      <w:r w:rsidRPr="006A1490">
        <w:rPr>
          <w:szCs w:val="21"/>
        </w:rPr>
        <w:t>C</w:t>
      </w:r>
      <w: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6"/>
          <w:attr w:name="UnitName" w:val="克"/>
        </w:smartTagPr>
        <w:r w:rsidRPr="006A1490">
          <w:rPr>
            <w:szCs w:val="21"/>
          </w:rPr>
          <w:t>10.6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</w:t>
      </w:r>
      <w:r w:rsidRPr="006A1490">
        <w:rPr>
          <w:szCs w:val="21"/>
          <w:vertAlign w:val="subscript"/>
        </w:rPr>
        <w:t xml:space="preserve">    </w:t>
      </w:r>
      <w:r w:rsidRPr="006A1490">
        <w:rPr>
          <w:szCs w:val="21"/>
        </w:rPr>
        <w:t>D</w:t>
      </w:r>
      <w: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克"/>
        </w:smartTagPr>
        <w:r w:rsidRPr="006A1490">
          <w:rPr>
            <w:rFonts w:hAnsi="宋体"/>
            <w:szCs w:val="21"/>
          </w:rPr>
          <w:t>106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  <w:lang w:val="pl-PL"/>
        </w:rPr>
        <w:t xml:space="preserve"> </w:t>
      </w:r>
    </w:p>
    <w:p w:rsidR="00C973F0" w:rsidRPr="00AC6252" w:rsidRDefault="00C973F0" w:rsidP="00721CBB">
      <w:pPr>
        <w:spacing w:line="360" w:lineRule="auto"/>
        <w:rPr>
          <w:rFonts w:eastAsia="新宋体"/>
          <w:szCs w:val="21"/>
        </w:rPr>
      </w:pPr>
      <w:r w:rsidRPr="006A1490">
        <w:rPr>
          <w:rFonts w:eastAsia="新宋体" w:hint="eastAsia"/>
          <w:szCs w:val="21"/>
        </w:rPr>
        <w:t>（</w:t>
      </w:r>
      <w:r w:rsidRPr="006A1490">
        <w:rPr>
          <w:rFonts w:eastAsia="新宋体"/>
          <w:szCs w:val="21"/>
        </w:rPr>
        <w:t>2</w:t>
      </w:r>
      <w:r w:rsidRPr="006A1490">
        <w:rPr>
          <w:rFonts w:eastAsia="新宋体" w:hint="eastAsia"/>
          <w:szCs w:val="21"/>
        </w:rPr>
        <w:t>）当加入稀盐酸至固体混合物恰好完全反应时，所得溶液中的溶质质量分数为（计算结果精确到</w:t>
      </w:r>
      <w:r w:rsidRPr="006A1490">
        <w:rPr>
          <w:rFonts w:eastAsia="新宋体"/>
          <w:szCs w:val="21"/>
        </w:rPr>
        <w:t>0.1</w:t>
      </w:r>
      <w:r w:rsidRPr="006A1490">
        <w:rPr>
          <w:rFonts w:eastAsia="新宋体" w:hint="eastAsia"/>
          <w:szCs w:val="21"/>
        </w:rPr>
        <w:t>）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C973F0" w:rsidRDefault="00C973F0" w:rsidP="00721CBB">
      <w:pPr>
        <w:spacing w:line="360" w:lineRule="auto"/>
        <w:rPr>
          <w:rFonts w:hAnsi="宋体"/>
          <w:szCs w:val="21"/>
        </w:rPr>
      </w:pPr>
      <w:r w:rsidRPr="006A1490">
        <w:rPr>
          <w:szCs w:val="21"/>
        </w:rPr>
        <w:t>A</w:t>
      </w:r>
      <w:r>
        <w:t xml:space="preserve">. </w:t>
      </w:r>
      <w:r w:rsidRPr="006A1490">
        <w:rPr>
          <w:szCs w:val="21"/>
        </w:rPr>
        <w:t xml:space="preserve">0.153% </w:t>
      </w:r>
      <w:r w:rsidRPr="006A1490">
        <w:rPr>
          <w:szCs w:val="21"/>
          <w:vertAlign w:val="subscript"/>
        </w:rPr>
        <w:t xml:space="preserve">    </w:t>
      </w:r>
      <w:r w:rsidRPr="006A1490">
        <w:rPr>
          <w:szCs w:val="21"/>
        </w:rPr>
        <w:t>B</w:t>
      </w:r>
      <w:r>
        <w:t xml:space="preserve">. </w:t>
      </w:r>
      <w:r w:rsidRPr="006A1490">
        <w:rPr>
          <w:rFonts w:hAnsi="宋体"/>
          <w:szCs w:val="21"/>
        </w:rPr>
        <w:t xml:space="preserve">1.53%   </w:t>
      </w:r>
      <w:r w:rsidRPr="006A1490">
        <w:rPr>
          <w:szCs w:val="21"/>
          <w:lang w:val="pl-PL"/>
        </w:rPr>
        <w:t xml:space="preserve"> </w:t>
      </w:r>
      <w:r w:rsidRPr="006A1490">
        <w:rPr>
          <w:szCs w:val="21"/>
        </w:rPr>
        <w:t>C</w:t>
      </w:r>
      <w:r>
        <w:t xml:space="preserve">. </w:t>
      </w:r>
      <w:r w:rsidRPr="006A1490">
        <w:rPr>
          <w:rFonts w:hAnsi="宋体"/>
          <w:szCs w:val="21"/>
        </w:rPr>
        <w:t xml:space="preserve">15.3% </w:t>
      </w:r>
      <w:r w:rsidRPr="006A1490">
        <w:rPr>
          <w:szCs w:val="21"/>
          <w:vertAlign w:val="subscript"/>
        </w:rPr>
        <w:t xml:space="preserve">     </w:t>
      </w:r>
      <w:r w:rsidRPr="006A1490">
        <w:rPr>
          <w:szCs w:val="21"/>
        </w:rPr>
        <w:t>D</w:t>
      </w:r>
      <w:r>
        <w:t xml:space="preserve">. </w:t>
      </w:r>
      <w:r w:rsidRPr="006A1490">
        <w:rPr>
          <w:rFonts w:hAnsi="宋体"/>
          <w:szCs w:val="21"/>
        </w:rPr>
        <w:t>15.4%</w:t>
      </w:r>
    </w:p>
    <w:p w:rsidR="00C973F0" w:rsidRPr="00096F66" w:rsidRDefault="00C973F0" w:rsidP="00721CBB">
      <w:pPr>
        <w:spacing w:line="360" w:lineRule="auto"/>
        <w:rPr>
          <w:szCs w:val="21"/>
        </w:rPr>
      </w:pPr>
      <w:r w:rsidRPr="00096F66">
        <w:rPr>
          <w:rFonts w:hint="eastAsia"/>
          <w:szCs w:val="21"/>
        </w:rPr>
        <w:t>解析：</w:t>
      </w:r>
    </w:p>
    <w:p w:rsidR="00C973F0" w:rsidRDefault="00C973F0" w:rsidP="00721CBB">
      <w:pPr>
        <w:spacing w:line="360" w:lineRule="auto"/>
        <w:rPr>
          <w:szCs w:val="21"/>
        </w:rPr>
      </w:pPr>
      <w:r w:rsidRPr="00096F66">
        <w:rPr>
          <w:rFonts w:hint="eastAsia"/>
          <w:szCs w:val="21"/>
        </w:rPr>
        <w:t>这是一道实验数据分析题。分析表中数据可知：前四次实验，每滴加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g"/>
        </w:smartTagPr>
        <w:r w:rsidRPr="00096F66">
          <w:rPr>
            <w:szCs w:val="21"/>
          </w:rPr>
          <w:t>25 g</w:t>
        </w:r>
      </w:smartTag>
      <w:r w:rsidRPr="00096F66">
        <w:rPr>
          <w:rFonts w:hint="eastAsia"/>
          <w:szCs w:val="21"/>
        </w:rPr>
        <w:t>稀盐酸，总质量都减少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1"/>
          <w:attr w:name="UnitName" w:val="g"/>
        </w:smartTagPr>
        <w:r>
          <w:rPr>
            <w:szCs w:val="21"/>
          </w:rPr>
          <w:t>1.1 g</w:t>
        </w:r>
      </w:smartTag>
      <w:r>
        <w:rPr>
          <w:rFonts w:hint="eastAsia"/>
          <w:szCs w:val="21"/>
        </w:rPr>
        <w:t>（</w:t>
      </w:r>
      <w:r>
        <w:rPr>
          <w:szCs w:val="21"/>
        </w:rPr>
        <w:t xml:space="preserve">25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＋</w:t>
      </w:r>
      <w:r>
        <w:rPr>
          <w:szCs w:val="21"/>
        </w:rPr>
        <w:t xml:space="preserve">122.2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－</w:t>
      </w:r>
      <w:r>
        <w:rPr>
          <w:szCs w:val="21"/>
        </w:rPr>
        <w:t xml:space="preserve">146.1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1"/>
          <w:attr w:name="UnitName" w:val="g"/>
        </w:smartTagPr>
        <w:r>
          <w:rPr>
            <w:szCs w:val="21"/>
          </w:rPr>
          <w:t>1.1 g</w:t>
        </w:r>
      </w:smartTag>
      <w:r>
        <w:rPr>
          <w:rFonts w:hint="eastAsia"/>
          <w:szCs w:val="21"/>
        </w:rPr>
        <w:t>，以此类推）</w:t>
      </w:r>
      <w:r w:rsidRPr="00096F66">
        <w:rPr>
          <w:rFonts w:hint="eastAsia"/>
          <w:szCs w:val="21"/>
        </w:rPr>
        <w:t>，因第五次滴加稀盐酸后总质量无变化，说明第四次所加盐酸和</w:t>
      </w:r>
      <w:r w:rsidRPr="006A1490">
        <w:rPr>
          <w:rFonts w:eastAsia="新宋体"/>
          <w:szCs w:val="21"/>
        </w:rPr>
        <w:t>Na</w:t>
      </w:r>
      <w:r w:rsidRPr="006A1490">
        <w:rPr>
          <w:rFonts w:eastAsia="新宋体"/>
          <w:szCs w:val="21"/>
          <w:vertAlign w:val="subscript"/>
        </w:rPr>
        <w:t>2</w:t>
      </w:r>
      <w:r w:rsidRPr="006A1490">
        <w:rPr>
          <w:rFonts w:eastAsia="新宋体"/>
          <w:szCs w:val="21"/>
        </w:rPr>
        <w:t>CO</w:t>
      </w:r>
      <w:r w:rsidRPr="006A1490">
        <w:rPr>
          <w:rFonts w:eastAsia="新宋体"/>
          <w:szCs w:val="21"/>
          <w:vertAlign w:val="subscript"/>
        </w:rPr>
        <w:t>3</w:t>
      </w:r>
      <w:r w:rsidRPr="00096F66">
        <w:rPr>
          <w:rFonts w:hint="eastAsia"/>
          <w:szCs w:val="21"/>
        </w:rPr>
        <w:t>恰好完全反应，反应中共产生</w:t>
      </w:r>
      <w:r>
        <w:rPr>
          <w:szCs w:val="21"/>
        </w:rPr>
        <w:t>CO</w:t>
      </w:r>
      <w:r w:rsidRPr="00721CBB">
        <w:rPr>
          <w:szCs w:val="21"/>
          <w:vertAlign w:val="subscript"/>
        </w:rPr>
        <w:t>2</w:t>
      </w:r>
      <w:r>
        <w:rPr>
          <w:rFonts w:hint="eastAsia"/>
        </w:rPr>
        <w:t>：</w:t>
      </w:r>
      <w:r>
        <w:rPr>
          <w:szCs w:val="21"/>
        </w:rPr>
        <w:t xml:space="preserve">1.1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×</w:t>
      </w:r>
      <w:r w:rsidRPr="009F77BB"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4"/>
          <w:attr w:name="UnitName" w:val="g"/>
        </w:smartTagPr>
        <w:r>
          <w:rPr>
            <w:szCs w:val="21"/>
          </w:rPr>
          <w:t>4.4 g</w:t>
        </w:r>
      </w:smartTag>
    </w:p>
    <w:p w:rsidR="00C973F0" w:rsidRPr="00096F66" w:rsidRDefault="00C973F0" w:rsidP="00721CBB">
      <w:pPr>
        <w:spacing w:line="360" w:lineRule="auto"/>
        <w:rPr>
          <w:szCs w:val="21"/>
        </w:rPr>
      </w:pPr>
      <w:r w:rsidRPr="00096F66">
        <w:rPr>
          <w:rFonts w:hint="eastAsia"/>
          <w:szCs w:val="21"/>
        </w:rPr>
        <w:t>。根据化学方程式，由</w:t>
      </w:r>
      <w:r w:rsidRPr="00096F66">
        <w:rPr>
          <w:szCs w:val="21"/>
        </w:rPr>
        <w:t>CO</w:t>
      </w:r>
      <w:r w:rsidRPr="00096F66">
        <w:rPr>
          <w:szCs w:val="21"/>
          <w:vertAlign w:val="subscript"/>
        </w:rPr>
        <w:t>2</w:t>
      </w:r>
      <w:r w:rsidRPr="00096F66">
        <w:rPr>
          <w:rFonts w:hint="eastAsia"/>
          <w:szCs w:val="21"/>
        </w:rPr>
        <w:t>的质量即可计算出原混合物中</w:t>
      </w:r>
      <w:r w:rsidRPr="00096F66">
        <w:rPr>
          <w:szCs w:val="21"/>
        </w:rPr>
        <w:t>Na</w:t>
      </w:r>
      <w:r w:rsidRPr="00096F66">
        <w:rPr>
          <w:szCs w:val="21"/>
          <w:vertAlign w:val="subscript"/>
        </w:rPr>
        <w:t>2</w:t>
      </w:r>
      <w:r w:rsidRPr="00096F66">
        <w:rPr>
          <w:szCs w:val="21"/>
        </w:rPr>
        <w:t>CO</w:t>
      </w:r>
      <w:r w:rsidRPr="00096F66">
        <w:rPr>
          <w:szCs w:val="21"/>
          <w:vertAlign w:val="subscript"/>
        </w:rPr>
        <w:t>3</w:t>
      </w:r>
      <w:r w:rsidRPr="00096F66">
        <w:rPr>
          <w:rFonts w:hint="eastAsia"/>
          <w:szCs w:val="21"/>
        </w:rPr>
        <w:t>的质量及反应生成的</w:t>
      </w:r>
      <w:r w:rsidRPr="00096F66">
        <w:rPr>
          <w:szCs w:val="21"/>
        </w:rPr>
        <w:t>NaCl</w:t>
      </w:r>
      <w:r w:rsidRPr="00096F66">
        <w:rPr>
          <w:rFonts w:hint="eastAsia"/>
          <w:szCs w:val="21"/>
        </w:rPr>
        <w:t>的质量。需要注意的是，所得溶液中溶质的质量除生成的</w:t>
      </w:r>
      <w:r w:rsidRPr="00096F66">
        <w:rPr>
          <w:szCs w:val="21"/>
        </w:rPr>
        <w:t>NaCl</w:t>
      </w:r>
      <w:r w:rsidRPr="00096F66">
        <w:rPr>
          <w:rFonts w:hint="eastAsia"/>
          <w:szCs w:val="21"/>
        </w:rPr>
        <w:t>外，还包括原混合物中的</w:t>
      </w:r>
      <w:r w:rsidRPr="00096F66">
        <w:rPr>
          <w:szCs w:val="21"/>
        </w:rPr>
        <w:t>NaCl</w:t>
      </w:r>
      <w:r w:rsidRPr="00096F66">
        <w:rPr>
          <w:rFonts w:hint="eastAsia"/>
          <w:szCs w:val="21"/>
        </w:rPr>
        <w:t>。</w: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hint="eastAsia"/>
          <w:szCs w:val="21"/>
        </w:rPr>
        <w:t>解：</w:t>
      </w:r>
      <w:r w:rsidRPr="00096F66">
        <w:rPr>
          <w:rFonts w:eastAsia="新宋体" w:hint="eastAsia"/>
          <w:szCs w:val="21"/>
        </w:rPr>
        <w:t>由题意知，第四次所加盐酸和</w:t>
      </w:r>
      <w:r w:rsidRPr="00096F66">
        <w:rPr>
          <w:rFonts w:eastAsia="新宋体"/>
          <w:szCs w:val="21"/>
        </w:rPr>
        <w:t>Na</w:t>
      </w:r>
      <w:r w:rsidRPr="00096F66">
        <w:rPr>
          <w:rFonts w:eastAsia="新宋体"/>
          <w:szCs w:val="21"/>
          <w:vertAlign w:val="subscript"/>
        </w:rPr>
        <w:t>2</w:t>
      </w:r>
      <w:r w:rsidRPr="00096F66">
        <w:rPr>
          <w:rFonts w:eastAsia="新宋体"/>
          <w:szCs w:val="21"/>
        </w:rPr>
        <w:t>CO</w:t>
      </w:r>
      <w:r w:rsidRPr="00096F66">
        <w:rPr>
          <w:rFonts w:eastAsia="新宋体"/>
          <w:szCs w:val="21"/>
          <w:vertAlign w:val="subscript"/>
        </w:rPr>
        <w:t>3</w:t>
      </w:r>
      <w:r w:rsidRPr="00096F66">
        <w:rPr>
          <w:rFonts w:eastAsia="新宋体" w:hint="eastAsia"/>
          <w:szCs w:val="21"/>
        </w:rPr>
        <w:t>恰好完全反应，则前四次反应共生成</w:t>
      </w:r>
      <w:r w:rsidRPr="00096F66">
        <w:rPr>
          <w:rFonts w:eastAsia="新宋体"/>
          <w:szCs w:val="21"/>
        </w:rPr>
        <w:t>CO</w:t>
      </w:r>
      <w:r w:rsidRPr="00096F66">
        <w:rPr>
          <w:rFonts w:eastAsia="新宋体"/>
          <w:szCs w:val="21"/>
          <w:vertAlign w:val="subscript"/>
        </w:rPr>
        <w:t>2</w:t>
      </w:r>
      <w:r w:rsidRPr="00096F66">
        <w:rPr>
          <w:rFonts w:eastAsia="新宋体" w:hint="eastAsia"/>
          <w:szCs w:val="21"/>
        </w:rPr>
        <w:t>的质量为：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25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＋</w:t>
      </w:r>
      <w:r>
        <w:rPr>
          <w:szCs w:val="21"/>
        </w:rPr>
        <w:t xml:space="preserve">122.2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－</w:t>
      </w:r>
      <w:r>
        <w:rPr>
          <w:szCs w:val="21"/>
        </w:rPr>
        <w:t xml:space="preserve">146.1 </w:t>
      </w:r>
      <w:r w:rsidRPr="00096F66">
        <w:rPr>
          <w:szCs w:val="21"/>
        </w:rPr>
        <w:t>g</w:t>
      </w:r>
      <w:r>
        <w:rPr>
          <w:rFonts w:ascii="宋体" w:hAnsi="宋体" w:hint="eastAsia"/>
          <w:szCs w:val="21"/>
        </w:rPr>
        <w:t>）×</w:t>
      </w:r>
      <w:r w:rsidRPr="009F77BB"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4"/>
          <w:attr w:name="UnitName" w:val="g"/>
        </w:smartTagPr>
        <w:r>
          <w:rPr>
            <w:szCs w:val="21"/>
          </w:rPr>
          <w:t>4.4 g</w:t>
        </w:r>
      </w:smartTag>
      <w:r w:rsidRPr="00096F66">
        <w:rPr>
          <w:rFonts w:eastAsia="新宋体" w:hint="eastAsia"/>
          <w:szCs w:val="21"/>
        </w:rPr>
        <w:t>。</w: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 w:hint="eastAsia"/>
          <w:szCs w:val="21"/>
        </w:rPr>
        <w:t>（</w:t>
      </w:r>
      <w:r w:rsidRPr="00096F66">
        <w:rPr>
          <w:rFonts w:eastAsia="新宋体"/>
          <w:szCs w:val="21"/>
        </w:rPr>
        <w:t>1</w:t>
      </w:r>
      <w:r w:rsidRPr="00096F66">
        <w:rPr>
          <w:rFonts w:eastAsia="新宋体" w:hint="eastAsia"/>
          <w:szCs w:val="21"/>
        </w:rPr>
        <w:t>）设混合物中</w:t>
      </w:r>
      <w:r w:rsidRPr="00096F66">
        <w:rPr>
          <w:rFonts w:eastAsia="新宋体"/>
          <w:szCs w:val="21"/>
        </w:rPr>
        <w:t>Na</w:t>
      </w:r>
      <w:r w:rsidRPr="00096F66">
        <w:rPr>
          <w:rFonts w:eastAsia="新宋体"/>
          <w:szCs w:val="21"/>
          <w:vertAlign w:val="subscript"/>
        </w:rPr>
        <w:t>2</w:t>
      </w:r>
      <w:r w:rsidRPr="00096F66">
        <w:rPr>
          <w:rFonts w:eastAsia="新宋体"/>
          <w:szCs w:val="21"/>
        </w:rPr>
        <w:t>CO</w:t>
      </w:r>
      <w:r w:rsidRPr="00096F66">
        <w:rPr>
          <w:rFonts w:eastAsia="新宋体"/>
          <w:szCs w:val="21"/>
          <w:vertAlign w:val="subscript"/>
        </w:rPr>
        <w:t>3</w:t>
      </w:r>
      <w:r w:rsidRPr="00096F66">
        <w:rPr>
          <w:rFonts w:eastAsia="新宋体" w:hint="eastAsia"/>
          <w:szCs w:val="21"/>
        </w:rPr>
        <w:t>的质量为</w:t>
      </w:r>
      <w:r w:rsidRPr="00096F66">
        <w:rPr>
          <w:rFonts w:eastAsia="新宋体"/>
          <w:szCs w:val="21"/>
        </w:rPr>
        <w:t>x</w:t>
      </w:r>
      <w:r w:rsidRPr="00096F66">
        <w:rPr>
          <w:rFonts w:eastAsia="新宋体" w:hint="eastAsia"/>
          <w:szCs w:val="21"/>
        </w:rPr>
        <w:t>，反应生成的</w:t>
      </w:r>
      <w:r w:rsidRPr="00096F66">
        <w:rPr>
          <w:rFonts w:eastAsia="新宋体"/>
          <w:szCs w:val="21"/>
        </w:rPr>
        <w:t>NaCl</w:t>
      </w:r>
      <w:r w:rsidRPr="00096F66">
        <w:rPr>
          <w:rFonts w:eastAsia="新宋体" w:hint="eastAsia"/>
          <w:szCs w:val="21"/>
        </w:rPr>
        <w:t>的质量为</w:t>
      </w:r>
      <w:r w:rsidRPr="00096F66">
        <w:rPr>
          <w:rFonts w:eastAsia="新宋体"/>
          <w:szCs w:val="21"/>
        </w:rPr>
        <w:t>y</w:t>
      </w:r>
      <w:r w:rsidRPr="00096F66">
        <w:rPr>
          <w:rFonts w:eastAsia="新宋体" w:hint="eastAsia"/>
          <w:szCs w:val="21"/>
        </w:rPr>
        <w:t>。</w: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/>
          <w:position w:val="-144"/>
          <w:szCs w:val="21"/>
        </w:rPr>
        <w:object w:dxaOrig="4120" w:dyaOrig="2420">
          <v:shape id="_x0000_i1026" type="#_x0000_t75" style="width:174.75pt;height:102.75pt" o:ole="">
            <v:imagedata r:id="rId8" o:title=""/>
          </v:shape>
          <o:OLEObject Type="Embed" ProgID="Equation.3" ShapeID="_x0000_i1026" DrawAspect="Content" ObjectID="_1368602783" r:id="rId9"/>
        </w:objec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 w:hint="eastAsia"/>
          <w:szCs w:val="21"/>
        </w:rPr>
        <w:t>（</w:t>
      </w:r>
      <w:r w:rsidRPr="00096F66">
        <w:rPr>
          <w:rFonts w:eastAsia="新宋体"/>
          <w:szCs w:val="21"/>
        </w:rPr>
        <w:t>2</w:t>
      </w:r>
      <w:r w:rsidRPr="00096F66">
        <w:rPr>
          <w:rFonts w:eastAsia="新宋体" w:hint="eastAsia"/>
          <w:szCs w:val="21"/>
        </w:rPr>
        <w:t>）反应生成的</w:t>
      </w:r>
      <w:r w:rsidRPr="00096F66">
        <w:rPr>
          <w:rFonts w:eastAsia="新宋体"/>
          <w:szCs w:val="21"/>
        </w:rPr>
        <w:t>NaCl</w:t>
      </w:r>
      <w:r w:rsidRPr="00096F66">
        <w:rPr>
          <w:rFonts w:eastAsia="新宋体" w:hint="eastAsia"/>
          <w:szCs w:val="21"/>
        </w:rPr>
        <w:t>的质量为：</w: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/>
          <w:position w:val="-28"/>
          <w:szCs w:val="21"/>
        </w:rPr>
        <w:object w:dxaOrig="1180" w:dyaOrig="660">
          <v:shape id="_x0000_i1027" type="#_x0000_t75" style="width:45pt;height:24.75pt" o:ole="">
            <v:imagedata r:id="rId10" o:title=""/>
          </v:shape>
          <o:OLEObject Type="Embed" ProgID="Equation.3" ShapeID="_x0000_i1027" DrawAspect="Content" ObjectID="_1368602784" r:id="rId11"/>
        </w:objec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/>
          <w:position w:val="-24"/>
          <w:szCs w:val="21"/>
        </w:rPr>
        <w:object w:dxaOrig="2240" w:dyaOrig="620">
          <v:shape id="_x0000_i1028" type="#_x0000_t75" style="width:111.75pt;height:30.75pt" o:ole="">
            <v:imagedata r:id="rId12" o:title=""/>
          </v:shape>
          <o:OLEObject Type="Embed" ProgID="Equation.3" ShapeID="_x0000_i1028" DrawAspect="Content" ObjectID="_1368602785" r:id="rId13"/>
        </w:objec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 w:hint="eastAsia"/>
          <w:szCs w:val="21"/>
        </w:rPr>
        <w:t>反应后所得溶液中溶质的质量为：</w:t>
      </w:r>
      <w:r w:rsidRPr="00096F66">
        <w:rPr>
          <w:rFonts w:eastAsia="新宋体"/>
          <w:position w:val="-10"/>
          <w:szCs w:val="21"/>
        </w:rPr>
        <w:object w:dxaOrig="2840" w:dyaOrig="320">
          <v:shape id="_x0000_i1029" type="#_x0000_t75" style="width:141.75pt;height:15.75pt" o:ole="">
            <v:imagedata r:id="rId14" o:title=""/>
          </v:shape>
          <o:OLEObject Type="Embed" ProgID="Equation.3" ShapeID="_x0000_i1029" DrawAspect="Content" ObjectID="_1368602786" r:id="rId15"/>
        </w:objec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 w:hint="eastAsia"/>
          <w:szCs w:val="21"/>
        </w:rPr>
        <w:t>所得溶液的质量为：</w:t>
      </w:r>
      <w:r w:rsidRPr="00096F66">
        <w:rPr>
          <w:rFonts w:eastAsia="新宋体"/>
          <w:position w:val="-10"/>
          <w:szCs w:val="21"/>
        </w:rPr>
        <w:object w:dxaOrig="2880" w:dyaOrig="320">
          <v:shape id="_x0000_i1030" type="#_x0000_t75" style="width:2in;height:15.75pt" o:ole="">
            <v:imagedata r:id="rId16" o:title=""/>
          </v:shape>
          <o:OLEObject Type="Embed" ProgID="Equation.3" ShapeID="_x0000_i1030" DrawAspect="Content" ObjectID="_1368602787" r:id="rId17"/>
        </w:object>
      </w:r>
    </w:p>
    <w:p w:rsidR="00C973F0" w:rsidRPr="00096F66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/>
          <w:szCs w:val="21"/>
        </w:rPr>
        <w:t xml:space="preserve">    </w:t>
      </w:r>
      <w:r w:rsidRPr="00096F66">
        <w:rPr>
          <w:rFonts w:eastAsia="新宋体" w:hint="eastAsia"/>
          <w:szCs w:val="21"/>
        </w:rPr>
        <w:t>反应后所得溶液中溶质的质量分数为：</w:t>
      </w:r>
      <w:r w:rsidRPr="00096F66">
        <w:rPr>
          <w:rFonts w:eastAsia="新宋体"/>
          <w:position w:val="-28"/>
          <w:szCs w:val="21"/>
        </w:rPr>
        <w:object w:dxaOrig="2340" w:dyaOrig="660">
          <v:shape id="_x0000_i1031" type="#_x0000_t75" style="width:117pt;height:33pt" o:ole="">
            <v:imagedata r:id="rId18" o:title=""/>
          </v:shape>
          <o:OLEObject Type="Embed" ProgID="Equation.3" ShapeID="_x0000_i1031" DrawAspect="Content" ObjectID="_1368602788" r:id="rId19"/>
        </w:object>
      </w:r>
    </w:p>
    <w:p w:rsidR="00C973F0" w:rsidRPr="006A1490" w:rsidRDefault="00C973F0" w:rsidP="00721CBB">
      <w:pPr>
        <w:spacing w:line="360" w:lineRule="auto"/>
        <w:rPr>
          <w:rFonts w:eastAsia="新宋体"/>
          <w:szCs w:val="21"/>
        </w:rPr>
      </w:pPr>
      <w:r w:rsidRPr="00096F66">
        <w:rPr>
          <w:rFonts w:eastAsia="新宋体" w:hint="eastAsia"/>
          <w:szCs w:val="21"/>
        </w:rPr>
        <w:t>答：原固体混合物中</w:t>
      </w:r>
      <w:r w:rsidRPr="00096F66">
        <w:rPr>
          <w:rFonts w:eastAsia="新宋体"/>
          <w:szCs w:val="21"/>
        </w:rPr>
        <w:t>Na</w:t>
      </w:r>
      <w:r w:rsidRPr="00096F66">
        <w:rPr>
          <w:rFonts w:eastAsia="新宋体"/>
          <w:szCs w:val="21"/>
          <w:vertAlign w:val="subscript"/>
        </w:rPr>
        <w:t>2</w:t>
      </w:r>
      <w:r w:rsidRPr="00096F66">
        <w:rPr>
          <w:rFonts w:eastAsia="新宋体"/>
          <w:szCs w:val="21"/>
        </w:rPr>
        <w:t>CO</w:t>
      </w:r>
      <w:r w:rsidRPr="00096F66">
        <w:rPr>
          <w:rFonts w:eastAsia="新宋体"/>
          <w:szCs w:val="21"/>
          <w:vertAlign w:val="subscript"/>
        </w:rPr>
        <w:t>3</w:t>
      </w:r>
      <w:r w:rsidRPr="00096F66">
        <w:rPr>
          <w:rFonts w:eastAsia="新宋体" w:hint="eastAsia"/>
          <w:szCs w:val="21"/>
        </w:rPr>
        <w:t>的质量为</w:t>
      </w:r>
      <w:r w:rsidRPr="00096F66">
        <w:rPr>
          <w:rFonts w:eastAsia="新宋体"/>
          <w:szCs w:val="21"/>
        </w:rPr>
        <w:t>10.6</w:t>
      </w:r>
      <w:r>
        <w:rPr>
          <w:rFonts w:eastAsia="新宋体"/>
          <w:szCs w:val="21"/>
        </w:rPr>
        <w:t xml:space="preserve"> </w:t>
      </w:r>
      <w:r w:rsidRPr="00096F66">
        <w:rPr>
          <w:rFonts w:eastAsia="新宋体"/>
          <w:szCs w:val="21"/>
        </w:rPr>
        <w:t>g</w:t>
      </w:r>
      <w:r w:rsidRPr="00096F66">
        <w:rPr>
          <w:rFonts w:eastAsia="新宋体" w:hint="eastAsia"/>
          <w:szCs w:val="21"/>
        </w:rPr>
        <w:t>，反应后所得溶液中溶质的质量分数为</w:t>
      </w:r>
      <w:r w:rsidRPr="00096F66">
        <w:rPr>
          <w:rFonts w:eastAsia="新宋体"/>
          <w:szCs w:val="21"/>
        </w:rPr>
        <w:t>15.3%</w:t>
      </w:r>
      <w:r w:rsidRPr="00096F66">
        <w:rPr>
          <w:rFonts w:eastAsia="新宋体" w:hint="eastAsia"/>
          <w:szCs w:val="21"/>
        </w:rPr>
        <w:t>。</w:t>
      </w:r>
    </w:p>
    <w:p w:rsidR="00C973F0" w:rsidRPr="006A1490" w:rsidRDefault="00C973F0" w:rsidP="00721CB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答案：（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C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C</w:t>
      </w:r>
    </w:p>
    <w:p w:rsidR="00C973F0" w:rsidRPr="00721CBB" w:rsidRDefault="00C973F0" w:rsidP="00721CBB"/>
    <w:sectPr w:rsidR="00C973F0" w:rsidRPr="00721CBB" w:rsidSect="00B74F9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3F0" w:rsidRDefault="00C973F0" w:rsidP="00307328">
      <w:pPr>
        <w:spacing w:line="240" w:lineRule="auto"/>
      </w:pPr>
      <w:r>
        <w:separator/>
      </w:r>
    </w:p>
  </w:endnote>
  <w:endnote w:type="continuationSeparator" w:id="1">
    <w:p w:rsidR="00C973F0" w:rsidRDefault="00C973F0" w:rsidP="00307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3F0" w:rsidRDefault="00C973F0" w:rsidP="00307328">
      <w:pPr>
        <w:spacing w:line="240" w:lineRule="auto"/>
      </w:pPr>
      <w:r>
        <w:separator/>
      </w:r>
    </w:p>
  </w:footnote>
  <w:footnote w:type="continuationSeparator" w:id="1">
    <w:p w:rsidR="00C973F0" w:rsidRDefault="00C973F0" w:rsidP="003073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 w:rsidP="00721CB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F0" w:rsidRDefault="00C973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328"/>
    <w:rsid w:val="00096F66"/>
    <w:rsid w:val="00307328"/>
    <w:rsid w:val="00466BA2"/>
    <w:rsid w:val="006A1490"/>
    <w:rsid w:val="00721CBB"/>
    <w:rsid w:val="009F77BB"/>
    <w:rsid w:val="00AC6252"/>
    <w:rsid w:val="00B74F92"/>
    <w:rsid w:val="00C808F1"/>
    <w:rsid w:val="00C97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2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732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732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732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7328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307328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142</Words>
  <Characters>814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2011-05-28T08:47:00Z</dcterms:created>
  <dcterms:modified xsi:type="dcterms:W3CDTF">2011-06-03T02:40:00Z</dcterms:modified>
</cp:coreProperties>
</file>