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E73A2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本程序在</w:t>
      </w:r>
      <w:r>
        <w:rPr>
          <w:rStyle w:val="134"/>
        </w:rPr>
        <w:t>第二章第2.3节平衡方程组求解模块</w:t>
      </w:r>
      <w:r>
        <w:t>基础上进行了模块化封装，并在多个算例中实现了复用，具体如下：</w:t>
      </w:r>
    </w:p>
    <w:p w14:paraId="2A9675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LDLT求解模块</w:t>
      </w:r>
      <w:r>
        <w:br w:type="textWrapping"/>
      </w:r>
      <w:r>
        <w:rPr>
          <w:rStyle w:val="136"/>
        </w:rPr>
        <w:t>ldlt_factor()</w:t>
      </w:r>
      <w:r>
        <w:t xml:space="preserve"> 与 </w:t>
      </w:r>
      <w:r>
        <w:rPr>
          <w:rStyle w:val="136"/>
        </w:rPr>
        <w:t>ldlt_solve()</w:t>
      </w:r>
      <w:r>
        <w:t xml:space="preserve"> 完成矩阵LDLT分解及回代，在所有有限元算例中作为默认线性方程组求解器使用。 </w:t>
      </w:r>
    </w:p>
    <w:p w14:paraId="344270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统一求解接口</w:t>
      </w:r>
      <w:r>
        <w:br w:type="textWrapping"/>
      </w:r>
      <w:r>
        <w:rPr>
          <w:rStyle w:val="136"/>
        </w:rPr>
        <w:t>solve_equilibrium()</w:t>
      </w:r>
      <w:r>
        <w:t xml:space="preserve"> 对 LDLT、COLSOL 以及 NumPy 求解器进行了统一封装，实现求解器可切换设计，提高了程序可扩展性。 </w:t>
      </w:r>
    </w:p>
    <w:p w14:paraId="56ACFA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残差与误差分析模块</w:t>
      </w:r>
      <w:r>
        <w:br w:type="textWrapping"/>
      </w:r>
      <w:r>
        <w:rPr>
          <w:rStyle w:val="136"/>
        </w:rPr>
        <w:t>residual_norm()</w:t>
      </w:r>
      <w:r>
        <w:t xml:space="preserve"> 和 </w:t>
      </w:r>
      <w:r>
        <w:rPr>
          <w:rStyle w:val="136"/>
        </w:rPr>
        <w:t>compute_relative_error()</w:t>
      </w:r>
      <w:r>
        <w:t xml:space="preserve"> 用于统一计算求解残差和相对误差，在病态矩阵分析、Poisson 方程验证等多个算例中重复调用。 </w:t>
      </w:r>
    </w:p>
    <w:p w14:paraId="0190DA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有限元求解流程复用</w:t>
      </w:r>
      <w:r>
        <w:br w:type="textWrapping"/>
      </w:r>
      <w:r>
        <w:rPr>
          <w:rStyle w:val="136"/>
        </w:rPr>
        <w:t>solve_model()</w:t>
      </w:r>
      <w:r>
        <w:t xml:space="preserve"> 将自由度编号、刚度矩阵组装、边界条件处理、方程求解及后处理统一封装，供一维杆单元和二维桁架模型共同使用。 </w:t>
      </w:r>
    </w:p>
    <w:p w14:paraId="6E145F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稀疏求解扩展</w:t>
      </w:r>
      <w:r>
        <w:br w:type="textWrapping"/>
      </w:r>
      <w:r>
        <w:t>在二维 Poisson 方程中复用了第2.3节求解思想，同时结合 SciPy 稀疏矩阵及 MKL PARDISO 求解器，实现了大规模有限元问题的高效求解，并与稠密 LDLT 求解结果进行了数值一致性验证</w:t>
      </w:r>
    </w:p>
    <w:p w14:paraId="28ED22FA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10E91DD"/>
    <w:multiLevelType w:val="multilevel"/>
    <w:tmpl w:val="310E91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9B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257</Characters>
  <Lines>0</Lines>
  <Paragraphs>0</Paragraphs>
  <TotalTime>0</TotalTime>
  <ScaleCrop>false</ScaleCrop>
  <LinksUpToDate>false</LinksUpToDate>
  <CharactersWithSpaces>259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Destiny`枯骨</cp:lastModifiedBy>
  <dcterms:modified xsi:type="dcterms:W3CDTF">2026-06-27T14:07:34Z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eyJoZGlkIjoiZGQyYWIyODlmOGY1YjA3OTA0NzBiZmY5MjcyZmFmNWYiLCJ1c2VySWQiOiI3OTAwNjI3NzEifQ==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B41344BB3BC24EB0B9F0F643B95BB5D0_12</vt:lpwstr>
  </property>
</Properties>
</file>