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0973" w:rsidRDefault="00000000">
      <w:pPr>
        <w:pStyle w:val="1"/>
        <w:rPr>
          <w:lang w:eastAsia="zh-CN"/>
        </w:rPr>
      </w:pPr>
      <w:bookmarkStart w:id="0" w:name="数据库assignment42151784王若兵"/>
      <w:r>
        <w:rPr>
          <w:lang w:eastAsia="zh-CN"/>
        </w:rPr>
        <w:t>数据库</w:t>
      </w:r>
      <w:r>
        <w:rPr>
          <w:lang w:eastAsia="zh-CN"/>
        </w:rPr>
        <w:t>Assignment4_2151784</w:t>
      </w:r>
      <w:r>
        <w:rPr>
          <w:lang w:eastAsia="zh-CN"/>
        </w:rPr>
        <w:t>王若兵</w:t>
      </w:r>
    </w:p>
    <w:p w:rsidR="00200973" w:rsidRDefault="00000000">
      <w:pPr>
        <w:pStyle w:val="1"/>
        <w:rPr>
          <w:lang w:eastAsia="zh-CN"/>
        </w:rPr>
      </w:pPr>
      <w:bookmarkStart w:id="1" w:name="X09cbd7df48248f976f6dd4817b07c208e0730a2"/>
      <w:bookmarkEnd w:id="0"/>
      <w:r>
        <w:rPr>
          <w:lang w:eastAsia="zh-CN"/>
        </w:rPr>
        <w:t>13.14</w:t>
      </w:r>
    </w:p>
    <w:p w:rsidR="00200973" w:rsidRDefault="00000000">
      <w:pPr>
        <w:pStyle w:val="FirstParagraph"/>
        <w:rPr>
          <w:lang w:eastAsia="zh-CN"/>
        </w:rPr>
      </w:pPr>
      <w:r>
        <w:rPr>
          <w:lang w:eastAsia="zh-CN"/>
        </w:rPr>
        <w:t>由题设可知，对于给定块，使用三个信息来定义它的移出优先级：</w:t>
      </w:r>
    </w:p>
    <w:p w:rsidR="00200973" w:rsidRDefault="00000000">
      <w:pPr>
        <w:numPr>
          <w:ilvl w:val="0"/>
          <w:numId w:val="2"/>
        </w:numPr>
      </w:pPr>
      <w:proofErr w:type="spellStart"/>
      <w:r>
        <w:t>存储变长</w:t>
      </w:r>
      <w:r>
        <w:t>L</w:t>
      </w:r>
      <w:proofErr w:type="spellEnd"/>
    </w:p>
    <w:p w:rsidR="00200973" w:rsidRDefault="00000000">
      <w:pPr>
        <w:numPr>
          <w:ilvl w:val="0"/>
          <w:numId w:val="2"/>
        </w:numPr>
      </w:pPr>
      <w:r>
        <w:t>对象引用率</w:t>
      </w:r>
      <w:r>
        <w:t>R</w:t>
      </w:r>
    </w:p>
    <w:p w:rsidR="00200973" w:rsidRDefault="00000000">
      <w:pPr>
        <w:numPr>
          <w:ilvl w:val="0"/>
          <w:numId w:val="2"/>
        </w:numPr>
      </w:pPr>
      <w:r>
        <w:t>读取代价</w:t>
      </w:r>
      <w:r>
        <w:t xml:space="preserve">C </w:t>
      </w:r>
    </w:p>
    <w:p w:rsidR="00200973" w:rsidRDefault="00000000">
      <w:pPr>
        <w:pStyle w:val="FirstParagraph"/>
        <w:rPr>
          <w:lang w:eastAsia="zh-CN"/>
        </w:rPr>
      </w:pPr>
      <w:r>
        <w:rPr>
          <w:lang w:eastAsia="zh-CN"/>
        </w:rPr>
        <w:t>定义移出优先级函数对块的移出优先级进行定义。</w:t>
      </w:r>
    </w:p>
    <w:p w:rsidR="00200973" w:rsidRDefault="0000000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:rsidR="00200973" w:rsidRDefault="00000000">
      <w:pPr>
        <w:pStyle w:val="FirstParagraph"/>
        <w:rPr>
          <w:lang w:eastAsia="zh-CN"/>
        </w:rPr>
      </w:pPr>
      <w:r>
        <w:rPr>
          <w:lang w:eastAsia="zh-CN"/>
        </w:rPr>
        <w:t>在当前数据库中做如下假设：</w:t>
      </w:r>
    </w:p>
    <w:p w:rsidR="00200973" w:rsidRDefault="00000000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L</w:t>
      </w:r>
      <w:r>
        <w:rPr>
          <w:lang w:eastAsia="zh-CN"/>
        </w:rPr>
        <w:t>越大，移出优先级越高</w:t>
      </w:r>
    </w:p>
    <w:p w:rsidR="00200973" w:rsidRDefault="00000000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R</w:t>
      </w:r>
      <w:r>
        <w:rPr>
          <w:lang w:eastAsia="zh-CN"/>
        </w:rPr>
        <w:t>越大，移出优先级越高</w:t>
      </w:r>
    </w:p>
    <w:p w:rsidR="00200973" w:rsidRDefault="00000000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C</w:t>
      </w:r>
      <w:r>
        <w:rPr>
          <w:lang w:eastAsia="zh-CN"/>
        </w:rPr>
        <w:t>越大，移出优先级越小</w:t>
      </w:r>
    </w:p>
    <w:p w:rsidR="00200973" w:rsidRDefault="00000000">
      <w:pPr>
        <w:pStyle w:val="FirstParagraph"/>
      </w:pPr>
      <w:proofErr w:type="spellStart"/>
      <w:r>
        <w:t>可以定义优先度函数</w:t>
      </w:r>
      <w:proofErr w:type="spellEnd"/>
    </w:p>
    <w:p w:rsidR="00200973" w:rsidRDefault="0000000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C</m:t>
          </m:r>
        </m:oMath>
      </m:oMathPara>
    </w:p>
    <w:p w:rsidR="00200973" w:rsidRDefault="00000000">
      <w:pPr>
        <w:pStyle w:val="FirstParagraph"/>
        <w:rPr>
          <w:lang w:eastAsia="zh-CN"/>
        </w:rPr>
      </w:pPr>
      <w:r>
        <w:rPr>
          <w:lang w:eastAsia="zh-CN"/>
        </w:rPr>
        <w:t>为块的移出优先度，以此为依据选择移出块。</w:t>
      </w:r>
    </w:p>
    <w:p w:rsidR="00200973" w:rsidRDefault="00000000">
      <w:pPr>
        <w:pStyle w:val="1"/>
      </w:pPr>
      <w:bookmarkStart w:id="2" w:name="X47aea8bdcbd1179a1f3d91e6afeeb259488f2d1"/>
      <w:bookmarkEnd w:id="1"/>
      <w:r>
        <w:t>14.3</w:t>
      </w:r>
    </w:p>
    <w:p w:rsidR="00200973" w:rsidRDefault="00000000">
      <w:pPr>
        <w:pStyle w:val="FirstParagraph"/>
      </w:pPr>
      <w:r>
        <w:rPr>
          <w:b/>
          <w:bCs/>
        </w:rPr>
        <w:t>a</w:t>
      </w:r>
      <w:r>
        <w:rPr>
          <w:b/>
          <w:bCs/>
        </w:rPr>
        <w:t>、</w:t>
      </w:r>
      <w:r>
        <w:rPr>
          <w:b/>
          <w:bCs/>
        </w:rPr>
        <w:t>4</w:t>
      </w:r>
    </w:p>
    <w:p w:rsidR="00200973" w:rsidRDefault="00000000">
      <w:pPr>
        <w:pStyle w:val="CaptionedFigure"/>
      </w:pPr>
      <w:r>
        <w:rPr>
          <w:noProof/>
        </w:rPr>
        <w:drawing>
          <wp:inline distT="0" distB="0" distL="0" distR="0">
            <wp:extent cx="5334000" cy="1631227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D:\Desktop\%E6%9D%82\typoraGraph\image-2023061223541958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1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973" w:rsidRDefault="00200973">
      <w:pPr>
        <w:pStyle w:val="ImageCaption"/>
      </w:pPr>
    </w:p>
    <w:p w:rsidR="00200973" w:rsidRDefault="00000000">
      <w:pPr>
        <w:pStyle w:val="a0"/>
      </w:pPr>
      <w:r>
        <w:rPr>
          <w:b/>
          <w:bCs/>
        </w:rPr>
        <w:lastRenderedPageBreak/>
        <w:t>b</w:t>
      </w:r>
      <w:r>
        <w:rPr>
          <w:b/>
          <w:bCs/>
        </w:rPr>
        <w:t>、</w:t>
      </w:r>
      <w:r>
        <w:rPr>
          <w:b/>
          <w:bCs/>
        </w:rPr>
        <w:t>6</w:t>
      </w:r>
    </w:p>
    <w:p w:rsidR="00200973" w:rsidRDefault="00000000">
      <w:pPr>
        <w:pStyle w:val="CaptionedFigure"/>
      </w:pPr>
      <w:r>
        <w:rPr>
          <w:noProof/>
        </w:rPr>
        <w:drawing>
          <wp:inline distT="0" distB="0" distL="0" distR="0">
            <wp:extent cx="5334000" cy="13187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D:\Desktop\%E6%9D%82\typoraGraph\image-2023061300372659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8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973" w:rsidRDefault="00200973">
      <w:pPr>
        <w:pStyle w:val="ImageCaption"/>
      </w:pPr>
    </w:p>
    <w:p w:rsidR="00200973" w:rsidRDefault="00000000">
      <w:pPr>
        <w:pStyle w:val="a0"/>
      </w:pPr>
      <w:r>
        <w:rPr>
          <w:b/>
          <w:bCs/>
        </w:rPr>
        <w:t>c</w:t>
      </w:r>
      <w:r>
        <w:rPr>
          <w:b/>
          <w:bCs/>
        </w:rPr>
        <w:t>、</w:t>
      </w:r>
      <w:r>
        <w:rPr>
          <w:b/>
          <w:bCs/>
        </w:rPr>
        <w:t>8</w:t>
      </w:r>
    </w:p>
    <w:p w:rsidR="00200973" w:rsidRDefault="00000000">
      <w:pPr>
        <w:pStyle w:val="CaptionedFigure"/>
      </w:pPr>
      <w:r>
        <w:rPr>
          <w:noProof/>
        </w:rPr>
        <w:drawing>
          <wp:inline distT="0" distB="0" distL="0" distR="0">
            <wp:extent cx="5334000" cy="1478096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D:\Desktop\%E6%9D%82\typoraGraph\image-2023061300431537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8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973" w:rsidRDefault="00200973">
      <w:pPr>
        <w:pStyle w:val="ImageCaption"/>
      </w:pPr>
    </w:p>
    <w:p w:rsidR="00200973" w:rsidRDefault="00000000">
      <w:pPr>
        <w:pStyle w:val="1"/>
      </w:pPr>
      <w:bookmarkStart w:id="3" w:name="Xf39da87bbef9b83a039ae289a2dcb8a93bf1814"/>
      <w:bookmarkEnd w:id="2"/>
      <w:r>
        <w:t>14.13</w:t>
      </w:r>
    </w:p>
    <w:p w:rsidR="00200973" w:rsidRDefault="00000000">
      <w:pPr>
        <w:pStyle w:val="FirstParagraph"/>
      </w:pPr>
      <w:r>
        <w:rPr>
          <w:b/>
          <w:bCs/>
        </w:rPr>
        <w:t>a</w:t>
      </w:r>
      <w:r>
        <w:rPr>
          <w:b/>
          <w:bCs/>
        </w:rPr>
        <w:t>：</w:t>
      </w:r>
    </w:p>
    <w:p w:rsidR="00200973" w:rsidRDefault="00000000">
      <w:pPr>
        <w:pStyle w:val="a8"/>
      </w:pPr>
      <w:r>
        <w:t>四个范围分布记为</w:t>
      </w:r>
      <w:r>
        <w:t>S1-S4</w:t>
      </w:r>
    </w:p>
    <w:p w:rsidR="00200973" w:rsidRDefault="00000000">
      <w:pPr>
        <w:pStyle w:val="a8"/>
        <w:numPr>
          <w:ilvl w:val="0"/>
          <w:numId w:val="4"/>
        </w:numPr>
      </w:pPr>
      <w:r>
        <w:rPr>
          <w:b/>
          <w:bCs/>
        </w:rPr>
        <w:t>S</w:t>
      </w:r>
      <w:r>
        <w:rPr>
          <w:b/>
          <w:bCs/>
          <w:vertAlign w:val="subscript"/>
        </w:rPr>
        <w:t>1</w:t>
      </w:r>
      <w:r>
        <w:t>:50000</w:t>
      </w:r>
      <w:r>
        <w:t>美元以下</w:t>
      </w:r>
    </w:p>
    <w:p w:rsidR="00200973" w:rsidRDefault="00000000">
      <w:pPr>
        <w:pStyle w:val="a8"/>
        <w:numPr>
          <w:ilvl w:val="0"/>
          <w:numId w:val="4"/>
        </w:numPr>
      </w:pPr>
      <w:r>
        <w:rPr>
          <w:b/>
          <w:bCs/>
        </w:rPr>
        <w:t>S</w:t>
      </w:r>
      <w:r>
        <w:rPr>
          <w:b/>
          <w:bCs/>
          <w:vertAlign w:val="subscript"/>
        </w:rPr>
        <w:t>2</w:t>
      </w:r>
      <w:r>
        <w:t>:50000</w:t>
      </w:r>
      <w:r>
        <w:t>美元至</w:t>
      </w:r>
      <w:r>
        <w:t>60000</w:t>
      </w:r>
      <w:r>
        <w:t>美元以下</w:t>
      </w:r>
    </w:p>
    <w:p w:rsidR="00200973" w:rsidRDefault="00000000">
      <w:pPr>
        <w:pStyle w:val="a8"/>
        <w:numPr>
          <w:ilvl w:val="0"/>
          <w:numId w:val="4"/>
        </w:numPr>
      </w:pPr>
      <w:r>
        <w:rPr>
          <w:b/>
          <w:bCs/>
        </w:rPr>
        <w:t>S</w:t>
      </w:r>
      <w:r>
        <w:rPr>
          <w:b/>
          <w:bCs/>
          <w:vertAlign w:val="subscript"/>
        </w:rPr>
        <w:t>3</w:t>
      </w:r>
      <w:r>
        <w:t>:60000</w:t>
      </w:r>
      <w:r>
        <w:t>美元至</w:t>
      </w:r>
      <w:r>
        <w:t>70000</w:t>
      </w:r>
      <w:r>
        <w:t>美元以下</w:t>
      </w:r>
    </w:p>
    <w:p w:rsidR="00200973" w:rsidRDefault="00000000">
      <w:pPr>
        <w:pStyle w:val="a8"/>
        <w:numPr>
          <w:ilvl w:val="0"/>
          <w:numId w:val="4"/>
        </w:numPr>
      </w:pPr>
      <w:r>
        <w:rPr>
          <w:b/>
          <w:bCs/>
        </w:rPr>
        <w:t>S</w:t>
      </w:r>
      <w:r>
        <w:rPr>
          <w:b/>
          <w:bCs/>
          <w:vertAlign w:val="subscript"/>
        </w:rPr>
        <w:t>4</w:t>
      </w:r>
      <w:r>
        <w:t>:70000</w:t>
      </w:r>
      <w:r>
        <w:t>美元及以上</w:t>
      </w:r>
    </w:p>
    <w:p w:rsidR="000C1E7E" w:rsidRPr="000C1E7E" w:rsidRDefault="000C1E7E" w:rsidP="000C1E7E">
      <w:pPr>
        <w:pStyle w:val="a0"/>
      </w:pPr>
      <w:r w:rsidRPr="000C1E7E">
        <w:drawing>
          <wp:inline distT="0" distB="0" distL="0" distR="0" wp14:anchorId="6F055B8E" wp14:editId="660BDD54">
            <wp:extent cx="5486400" cy="1602105"/>
            <wp:effectExtent l="0" t="0" r="0" b="0"/>
            <wp:docPr id="5018935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935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73" w:rsidRDefault="00000000">
      <w:pPr>
        <w:pStyle w:val="FirstParagraph"/>
      </w:pPr>
      <w:r>
        <w:rPr>
          <w:b/>
          <w:bCs/>
        </w:rPr>
        <w:t>b</w:t>
      </w:r>
      <w:r>
        <w:rPr>
          <w:b/>
          <w:bCs/>
        </w:rPr>
        <w:t>：</w:t>
      </w:r>
    </w:p>
    <w:p w:rsidR="00200973" w:rsidRDefault="00000000">
      <w:pPr>
        <w:pStyle w:val="a8"/>
      </w:pPr>
      <w:r>
        <w:t>做出</w:t>
      </w:r>
      <w:r>
        <w:t>dept_name</w:t>
      </w:r>
      <w:r>
        <w:t>的位图</w:t>
      </w:r>
    </w:p>
    <w:p w:rsidR="000C1E7E" w:rsidRDefault="000C1E7E">
      <w:pPr>
        <w:pStyle w:val="a8"/>
        <w:rPr>
          <w:lang w:eastAsia="zh-CN"/>
        </w:rPr>
      </w:pPr>
      <w:r w:rsidRPr="000C1E7E">
        <w:rPr>
          <w:lang w:eastAsia="zh-CN"/>
        </w:rPr>
        <w:drawing>
          <wp:inline distT="0" distB="0" distL="0" distR="0" wp14:anchorId="5C3DA991" wp14:editId="6357D0FB">
            <wp:extent cx="5486400" cy="2632710"/>
            <wp:effectExtent l="0" t="0" r="0" b="0"/>
            <wp:docPr id="17557731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731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73" w:rsidRDefault="00000000">
      <w:pPr>
        <w:pStyle w:val="a8"/>
        <w:rPr>
          <w:b/>
          <w:bCs/>
          <w:lang w:eastAsia="zh-CN"/>
        </w:rPr>
      </w:pPr>
      <w:r>
        <w:rPr>
          <w:lang w:eastAsia="zh-CN"/>
        </w:rPr>
        <w:t>记</w:t>
      </w:r>
      <w:r>
        <w:rPr>
          <w:lang w:eastAsia="zh-CN"/>
        </w:rPr>
        <w:t>80000</w:t>
      </w:r>
      <w:r>
        <w:rPr>
          <w:lang w:eastAsia="zh-CN"/>
        </w:rPr>
        <w:t>美金及以上工资为</w:t>
      </w:r>
      <w:r>
        <w:rPr>
          <w:b/>
          <w:bCs/>
          <w:lang w:eastAsia="zh-CN"/>
        </w:rPr>
        <w:t>S</w:t>
      </w:r>
    </w:p>
    <w:p w:rsidR="000C1E7E" w:rsidRPr="000C1E7E" w:rsidRDefault="000C1E7E" w:rsidP="000C1E7E">
      <w:pPr>
        <w:pStyle w:val="a0"/>
        <w:rPr>
          <w:rFonts w:hint="eastAsia"/>
          <w:lang w:eastAsia="zh-CN"/>
        </w:rPr>
      </w:pPr>
      <w:r w:rsidRPr="000C1E7E">
        <w:rPr>
          <w:lang w:eastAsia="zh-CN"/>
        </w:rPr>
        <w:drawing>
          <wp:inline distT="0" distB="0" distL="0" distR="0" wp14:anchorId="68A73218" wp14:editId="164F166A">
            <wp:extent cx="5486400" cy="567055"/>
            <wp:effectExtent l="0" t="0" r="0" b="0"/>
            <wp:docPr id="14632978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978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73" w:rsidRDefault="00000000">
      <w:pPr>
        <w:pStyle w:val="a8"/>
      </w:pPr>
      <w:proofErr w:type="spellStart"/>
      <w:r>
        <w:t>之后对</w:t>
      </w:r>
      <w:r>
        <w:t>dept_name</w:t>
      </w:r>
      <w:r>
        <w:t>中</w:t>
      </w:r>
      <w:r>
        <w:rPr>
          <w:b/>
          <w:bCs/>
        </w:rPr>
        <w:t>Finance</w:t>
      </w:r>
      <w:r>
        <w:t>和</w:t>
      </w:r>
      <w:r>
        <w:rPr>
          <w:b/>
          <w:bCs/>
        </w:rPr>
        <w:t>S</w:t>
      </w:r>
      <w:r>
        <w:t>进行取交集，得到</w:t>
      </w:r>
      <w:proofErr w:type="spellEnd"/>
      <w:r>
        <w:t>：</w:t>
      </w:r>
    </w:p>
    <w:p w:rsidR="000C1E7E" w:rsidRPr="000C1E7E" w:rsidRDefault="000C1E7E" w:rsidP="000C1E7E">
      <w:pPr>
        <w:pStyle w:val="a0"/>
      </w:pPr>
      <w:r w:rsidRPr="000C1E7E">
        <w:drawing>
          <wp:inline distT="0" distB="0" distL="0" distR="0" wp14:anchorId="03049869" wp14:editId="2EFC14C0">
            <wp:extent cx="5486400" cy="1244600"/>
            <wp:effectExtent l="0" t="0" r="0" b="0"/>
            <wp:docPr id="7821784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1784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73" w:rsidRDefault="00000000">
      <w:pPr>
        <w:pStyle w:val="a8"/>
        <w:rPr>
          <w:lang w:eastAsia="zh-CN"/>
        </w:rPr>
      </w:pPr>
      <w:r>
        <w:rPr>
          <w:lang w:eastAsia="zh-CN"/>
        </w:rPr>
        <w:t>综上，满足要求的教员为：</w:t>
      </w:r>
      <w:r>
        <w:rPr>
          <w:b/>
          <w:bCs/>
          <w:lang w:eastAsia="zh-CN"/>
        </w:rPr>
        <w:t>Wu</w:t>
      </w:r>
      <w:r>
        <w:rPr>
          <w:lang w:eastAsia="zh-CN"/>
        </w:rPr>
        <w:t>、</w:t>
      </w:r>
      <w:r>
        <w:rPr>
          <w:b/>
          <w:bCs/>
          <w:lang w:eastAsia="zh-CN"/>
        </w:rPr>
        <w:t>Singh</w:t>
      </w:r>
    </w:p>
    <w:p w:rsidR="00200973" w:rsidRDefault="00000000">
      <w:pPr>
        <w:pStyle w:val="1"/>
        <w:rPr>
          <w:lang w:eastAsia="zh-CN"/>
        </w:rPr>
      </w:pPr>
      <w:bookmarkStart w:id="4" w:name="Xb6a3377d75708ef9db6d50d2821cf30bab3cb82"/>
      <w:bookmarkEnd w:id="3"/>
      <w:r>
        <w:rPr>
          <w:lang w:eastAsia="zh-CN"/>
        </w:rPr>
        <w:t>17.15</w:t>
      </w:r>
    </w:p>
    <w:p w:rsidR="00200973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a</w:t>
      </w:r>
      <w:r>
        <w:rPr>
          <w:b/>
          <w:bCs/>
          <w:lang w:eastAsia="zh-CN"/>
        </w:rPr>
        <w:t>、</w:t>
      </w:r>
    </w:p>
    <w:p w:rsidR="00200973" w:rsidRDefault="00000000">
      <w:pPr>
        <w:pStyle w:val="a0"/>
        <w:rPr>
          <w:lang w:eastAsia="zh-CN"/>
        </w:rPr>
      </w:pPr>
      <w:r>
        <w:rPr>
          <w:lang w:eastAsia="zh-CN"/>
        </w:rPr>
        <w:t>对于串行执行</w:t>
      </w:r>
      <w:r>
        <w:rPr>
          <w:lang w:eastAsia="zh-CN"/>
        </w:rPr>
        <w:t>&lt;T</w:t>
      </w:r>
      <w:r>
        <w:rPr>
          <w:vertAlign w:val="subscript"/>
          <w:lang w:eastAsia="zh-CN"/>
        </w:rPr>
        <w:t>13</w:t>
      </w:r>
      <w:r>
        <w:rPr>
          <w:lang w:eastAsia="zh-CN"/>
        </w:rPr>
        <w:t>，</w:t>
      </w:r>
      <w:r>
        <w:rPr>
          <w:lang w:eastAsia="zh-CN"/>
        </w:rPr>
        <w:t>T</w:t>
      </w:r>
      <w:r>
        <w:rPr>
          <w:vertAlign w:val="subscript"/>
          <w:lang w:eastAsia="zh-CN"/>
        </w:rPr>
        <w:t>14</w:t>
      </w:r>
      <w:r>
        <w:rPr>
          <w:lang w:eastAsia="zh-CN"/>
        </w:rPr>
        <w:t>&gt;</w:t>
      </w:r>
      <w:r>
        <w:rPr>
          <w:lang w:eastAsia="zh-CN"/>
        </w:rPr>
        <w:t>，终值为</w:t>
      </w:r>
      <w:r>
        <w:rPr>
          <w:lang w:eastAsia="zh-CN"/>
        </w:rPr>
        <w:t>A=0</w:t>
      </w:r>
      <w:r>
        <w:rPr>
          <w:lang w:eastAsia="zh-CN"/>
        </w:rPr>
        <w:t>，</w:t>
      </w:r>
      <w:r>
        <w:rPr>
          <w:lang w:eastAsia="zh-CN"/>
        </w:rPr>
        <w:t>B=1</w:t>
      </w:r>
      <w:r>
        <w:rPr>
          <w:lang w:eastAsia="zh-CN"/>
        </w:rPr>
        <w:t>，满足一致性需求</w:t>
      </w:r>
    </w:p>
    <w:p w:rsidR="00200973" w:rsidRDefault="00000000">
      <w:pPr>
        <w:pStyle w:val="a0"/>
        <w:rPr>
          <w:lang w:eastAsia="zh-CN"/>
        </w:rPr>
      </w:pPr>
      <w:r>
        <w:rPr>
          <w:lang w:eastAsia="zh-CN"/>
        </w:rPr>
        <w:t>对于串行执行</w:t>
      </w:r>
      <w:r>
        <w:rPr>
          <w:lang w:eastAsia="zh-CN"/>
        </w:rPr>
        <w:t>&lt;T</w:t>
      </w:r>
      <w:r>
        <w:rPr>
          <w:vertAlign w:val="subscript"/>
          <w:lang w:eastAsia="zh-CN"/>
        </w:rPr>
        <w:t>14</w:t>
      </w:r>
      <w:r>
        <w:rPr>
          <w:lang w:eastAsia="zh-CN"/>
        </w:rPr>
        <w:t>，</w:t>
      </w:r>
      <w:r>
        <w:rPr>
          <w:lang w:eastAsia="zh-CN"/>
        </w:rPr>
        <w:t>T</w:t>
      </w:r>
      <w:r>
        <w:rPr>
          <w:vertAlign w:val="subscript"/>
          <w:lang w:eastAsia="zh-CN"/>
        </w:rPr>
        <w:t>13</w:t>
      </w:r>
      <w:r>
        <w:rPr>
          <w:lang w:eastAsia="zh-CN"/>
        </w:rPr>
        <w:t>&gt;</w:t>
      </w:r>
      <w:r>
        <w:rPr>
          <w:lang w:eastAsia="zh-CN"/>
        </w:rPr>
        <w:t>，终值为</w:t>
      </w:r>
      <w:r>
        <w:rPr>
          <w:lang w:eastAsia="zh-CN"/>
        </w:rPr>
        <w:t>A=1</w:t>
      </w:r>
      <w:r>
        <w:rPr>
          <w:lang w:eastAsia="zh-CN"/>
        </w:rPr>
        <w:t>，</w:t>
      </w:r>
      <w:r>
        <w:rPr>
          <w:lang w:eastAsia="zh-CN"/>
        </w:rPr>
        <w:t>B=0</w:t>
      </w:r>
      <w:r>
        <w:rPr>
          <w:lang w:eastAsia="zh-CN"/>
        </w:rPr>
        <w:t>，满足一致性需求</w:t>
      </w:r>
    </w:p>
    <w:p w:rsidR="00200973" w:rsidRDefault="00000000">
      <w:pPr>
        <w:pStyle w:val="a0"/>
      </w:pPr>
      <w:r>
        <w:rPr>
          <w:b/>
          <w:bCs/>
        </w:rPr>
        <w:t>b</w:t>
      </w:r>
      <w:r>
        <w:rPr>
          <w:b/>
          <w:bCs/>
        </w:rPr>
        <w:t>、</w:t>
      </w:r>
    </w:p>
    <w:p w:rsidR="00200973" w:rsidRDefault="00000000">
      <w:pPr>
        <w:pStyle w:val="a0"/>
      </w:pPr>
      <w:r>
        <w:t>执行序列：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86"/>
        <w:gridCol w:w="2089"/>
      </w:tblGrid>
      <w:tr w:rsidR="00200973" w:rsidTr="00200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200973" w:rsidRDefault="00000000">
            <w:pPr>
              <w:pStyle w:val="Compact"/>
            </w:pPr>
            <w:r>
              <w:t>T</w:t>
            </w:r>
            <w:r>
              <w:rPr>
                <w:vertAlign w:val="subscript"/>
              </w:rPr>
              <w:t>13</w:t>
            </w:r>
          </w:p>
        </w:tc>
        <w:tc>
          <w:tcPr>
            <w:tcW w:w="0" w:type="auto"/>
          </w:tcPr>
          <w:p w:rsidR="00200973" w:rsidRDefault="00000000">
            <w:pPr>
              <w:pStyle w:val="Compact"/>
            </w:pPr>
            <w:r>
              <w:t>T</w:t>
            </w:r>
            <w:r>
              <w:rPr>
                <w:vertAlign w:val="subscript"/>
              </w:rPr>
              <w:t>14</w:t>
            </w:r>
          </w:p>
        </w:tc>
      </w:tr>
      <w:tr w:rsidR="00200973">
        <w:tc>
          <w:tcPr>
            <w:tcW w:w="0" w:type="auto"/>
          </w:tcPr>
          <w:p w:rsidR="00200973" w:rsidRDefault="00000000">
            <w:pPr>
              <w:pStyle w:val="Compact"/>
            </w:pPr>
            <w:r>
              <w:t>read(A)</w:t>
            </w:r>
            <w:r>
              <w:br/>
              <w:t>read(B)</w:t>
            </w:r>
            <w:r>
              <w:br/>
            </w:r>
            <w:r>
              <w:br/>
            </w:r>
            <w:r>
              <w:br/>
              <w:t>if A=0 then B=B+1</w:t>
            </w:r>
            <w:r>
              <w:br/>
              <w:t>write(B)</w:t>
            </w:r>
          </w:p>
        </w:tc>
        <w:tc>
          <w:tcPr>
            <w:tcW w:w="0" w:type="auto"/>
          </w:tcPr>
          <w:p w:rsidR="00200973" w:rsidRDefault="00000000">
            <w:pPr>
              <w:pStyle w:val="Compact"/>
            </w:pPr>
            <w:r>
              <w:br/>
            </w:r>
            <w:r>
              <w:br/>
              <w:t>read(B)</w:t>
            </w:r>
            <w:r>
              <w:br/>
              <w:t>read(A)</w:t>
            </w:r>
            <w:r>
              <w:br/>
            </w:r>
            <w:r>
              <w:br/>
            </w:r>
            <w:r>
              <w:br/>
              <w:t>if B=0 then A=A+1</w:t>
            </w:r>
            <w:r>
              <w:br/>
              <w:t>write(A)</w:t>
            </w:r>
          </w:p>
        </w:tc>
      </w:tr>
    </w:tbl>
    <w:p w:rsidR="00200973" w:rsidRDefault="00000000">
      <w:pPr>
        <w:pStyle w:val="a0"/>
      </w:pPr>
      <w:r>
        <w:t>由于</w:t>
      </w:r>
      <w:r>
        <w:t>T</w:t>
      </w:r>
      <w:r>
        <w:rPr>
          <w:vertAlign w:val="subscript"/>
        </w:rPr>
        <w:t>13</w:t>
      </w:r>
      <w:r>
        <w:t>的</w:t>
      </w:r>
      <w:r>
        <w:t>write(B)</w:t>
      </w:r>
      <w:r>
        <w:t>在</w:t>
      </w:r>
      <w:r>
        <w:t>T</w:t>
      </w:r>
      <w:r>
        <w:rPr>
          <w:vertAlign w:val="subscript"/>
        </w:rPr>
        <w:t>14</w:t>
      </w:r>
      <w:r>
        <w:t>的</w:t>
      </w:r>
      <w:r>
        <w:t>read(B)</w:t>
      </w:r>
      <w:r>
        <w:t>后，优先图中存在一条</w:t>
      </w:r>
      <w:r>
        <w:t>T</w:t>
      </w:r>
      <w:r>
        <w:rPr>
          <w:vertAlign w:val="subscript"/>
        </w:rPr>
        <w:t>14</w:t>
      </w:r>
      <w:r>
        <w:t>指向</w:t>
      </w:r>
      <w:r>
        <w:t>T</w:t>
      </w:r>
      <w:r>
        <w:rPr>
          <w:vertAlign w:val="subscript"/>
        </w:rPr>
        <w:t>13</w:t>
      </w:r>
      <w:r>
        <w:t>的边</w:t>
      </w:r>
    </w:p>
    <w:p w:rsidR="00200973" w:rsidRDefault="00000000">
      <w:pPr>
        <w:pStyle w:val="a0"/>
      </w:pPr>
      <w:r>
        <w:t>由于</w:t>
      </w:r>
      <w:r>
        <w:t>T</w:t>
      </w:r>
      <w:r>
        <w:rPr>
          <w:vertAlign w:val="subscript"/>
        </w:rPr>
        <w:t>14</w:t>
      </w:r>
      <w:r>
        <w:t>的</w:t>
      </w:r>
      <w:r>
        <w:t>write(A)</w:t>
      </w:r>
      <w:r>
        <w:t>在</w:t>
      </w:r>
      <w:r>
        <w:t>T</w:t>
      </w:r>
      <w:r>
        <w:rPr>
          <w:vertAlign w:val="subscript"/>
        </w:rPr>
        <w:t>13</w:t>
      </w:r>
      <w:r>
        <w:t>的</w:t>
      </w:r>
      <w:r>
        <w:t>read(A)</w:t>
      </w:r>
      <w:r>
        <w:t>后，优先图中存在一条</w:t>
      </w:r>
      <w:r>
        <w:t>T</w:t>
      </w:r>
      <w:r>
        <w:rPr>
          <w:vertAlign w:val="subscript"/>
        </w:rPr>
        <w:t>13</w:t>
      </w:r>
      <w:r>
        <w:t>指向</w:t>
      </w:r>
      <w:r>
        <w:t>T</w:t>
      </w:r>
      <w:r>
        <w:rPr>
          <w:vertAlign w:val="subscript"/>
        </w:rPr>
        <w:t>14</w:t>
      </w:r>
      <w:r>
        <w:t>的边</w:t>
      </w:r>
    </w:p>
    <w:p w:rsidR="00200973" w:rsidRDefault="00000000">
      <w:pPr>
        <w:pStyle w:val="a0"/>
        <w:rPr>
          <w:lang w:eastAsia="zh-CN"/>
        </w:rPr>
      </w:pPr>
      <w:r>
        <w:rPr>
          <w:lang w:eastAsia="zh-CN"/>
        </w:rPr>
        <w:t>因此，优先图中存在环，此调度是不可串行化的</w:t>
      </w:r>
    </w:p>
    <w:p w:rsidR="00200973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c</w:t>
      </w:r>
      <w:r>
        <w:rPr>
          <w:b/>
          <w:bCs/>
          <w:lang w:eastAsia="zh-CN"/>
        </w:rPr>
        <w:t>、</w:t>
      </w:r>
    </w:p>
    <w:p w:rsidR="00200973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不存在</w:t>
      </w:r>
      <w:r>
        <w:rPr>
          <w:lang w:eastAsia="zh-CN"/>
        </w:rPr>
        <w:t>。</w:t>
      </w:r>
    </w:p>
    <w:p w:rsidR="00200973" w:rsidRDefault="00000000">
      <w:pPr>
        <w:pStyle w:val="a0"/>
        <w:rPr>
          <w:lang w:eastAsia="zh-CN"/>
        </w:rPr>
      </w:pPr>
      <w:r>
        <w:rPr>
          <w:lang w:eastAsia="zh-CN"/>
        </w:rPr>
        <w:t>由于</w:t>
      </w:r>
      <w:r>
        <w:rPr>
          <w:lang w:eastAsia="zh-CN"/>
        </w:rPr>
        <w:t>T</w:t>
      </w:r>
      <w:r>
        <w:rPr>
          <w:vertAlign w:val="subscript"/>
          <w:lang w:eastAsia="zh-CN"/>
        </w:rPr>
        <w:t>13</w:t>
      </w:r>
      <w:r>
        <w:rPr>
          <w:lang w:eastAsia="zh-CN"/>
        </w:rPr>
        <w:t>与</w:t>
      </w:r>
      <w:r>
        <w:rPr>
          <w:lang w:eastAsia="zh-CN"/>
        </w:rPr>
        <w:t>T</w:t>
      </w:r>
      <w:r>
        <w:rPr>
          <w:vertAlign w:val="subscript"/>
          <w:lang w:eastAsia="zh-CN"/>
        </w:rPr>
        <w:t>14</w:t>
      </w:r>
      <w:r>
        <w:rPr>
          <w:lang w:eastAsia="zh-CN"/>
        </w:rPr>
        <w:t>的对称性，只考虑最终串行</w:t>
      </w:r>
      <w:proofErr w:type="gramStart"/>
      <w:r>
        <w:rPr>
          <w:lang w:eastAsia="zh-CN"/>
        </w:rPr>
        <w:t>化执行</w:t>
      </w:r>
      <w:proofErr w:type="gramEnd"/>
      <w:r>
        <w:rPr>
          <w:lang w:eastAsia="zh-CN"/>
        </w:rPr>
        <w:t>序列为</w:t>
      </w:r>
      <w:r>
        <w:rPr>
          <w:lang w:eastAsia="zh-CN"/>
        </w:rPr>
        <w:t>&lt;T</w:t>
      </w:r>
      <w:r>
        <w:rPr>
          <w:vertAlign w:val="subscript"/>
          <w:lang w:eastAsia="zh-CN"/>
        </w:rPr>
        <w:t>13</w:t>
      </w:r>
      <w:r>
        <w:rPr>
          <w:lang w:eastAsia="zh-CN"/>
        </w:rPr>
        <w:t>，</w:t>
      </w:r>
      <w:r>
        <w:rPr>
          <w:lang w:eastAsia="zh-CN"/>
        </w:rPr>
        <w:t>T</w:t>
      </w:r>
      <w:r>
        <w:rPr>
          <w:vertAlign w:val="subscript"/>
          <w:lang w:eastAsia="zh-CN"/>
        </w:rPr>
        <w:t>14</w:t>
      </w:r>
      <w:r>
        <w:rPr>
          <w:lang w:eastAsia="zh-CN"/>
        </w:rPr>
        <w:t>&gt;</w:t>
      </w:r>
      <w:r>
        <w:rPr>
          <w:lang w:eastAsia="zh-CN"/>
        </w:rPr>
        <w:t>的情景。</w:t>
      </w:r>
    </w:p>
    <w:p w:rsidR="00200973" w:rsidRDefault="00000000">
      <w:pPr>
        <w:pStyle w:val="a0"/>
      </w:pPr>
      <w:r>
        <w:t>若要使原始调度并发执行，至少要将</w:t>
      </w:r>
      <w:r>
        <w:t>T</w:t>
      </w:r>
      <w:r>
        <w:rPr>
          <w:vertAlign w:val="subscript"/>
        </w:rPr>
        <w:t>14</w:t>
      </w:r>
      <w:r>
        <w:t>的</w:t>
      </w:r>
      <w:r>
        <w:t>“read(B)”</w:t>
      </w:r>
      <w:r>
        <w:t>调度到</w:t>
      </w:r>
      <w:r>
        <w:t>T</w:t>
      </w:r>
      <w:r>
        <w:rPr>
          <w:vertAlign w:val="subscript"/>
        </w:rPr>
        <w:t>13</w:t>
      </w:r>
      <w:r>
        <w:t>的序列中，而这是不可能的，因为</w:t>
      </w:r>
      <w:r>
        <w:t>T</w:t>
      </w:r>
      <w:r>
        <w:rPr>
          <w:vertAlign w:val="subscript"/>
        </w:rPr>
        <w:t>14</w:t>
      </w:r>
      <w:r>
        <w:t>的</w:t>
      </w:r>
      <w:r>
        <w:t>“read(B)”</w:t>
      </w:r>
      <w:r>
        <w:t>与</w:t>
      </w:r>
      <w:r>
        <w:t>T</w:t>
      </w:r>
      <w:r>
        <w:rPr>
          <w:vertAlign w:val="subscript"/>
        </w:rPr>
        <w:t>13</w:t>
      </w:r>
      <w:r>
        <w:t>的最后一条语句</w:t>
      </w:r>
      <w:r>
        <w:t>"write(B)"</w:t>
      </w:r>
      <w:r>
        <w:t>是冲突的。</w:t>
      </w:r>
    </w:p>
    <w:p w:rsidR="00200973" w:rsidRDefault="00000000">
      <w:pPr>
        <w:pStyle w:val="a0"/>
        <w:rPr>
          <w:lang w:eastAsia="zh-CN"/>
        </w:rPr>
      </w:pPr>
      <w:r>
        <w:rPr>
          <w:lang w:eastAsia="zh-CN"/>
        </w:rPr>
        <w:t>综上，</w:t>
      </w:r>
      <w:r>
        <w:rPr>
          <w:b/>
          <w:bCs/>
          <w:lang w:eastAsia="zh-CN"/>
        </w:rPr>
        <w:t>不存在</w:t>
      </w:r>
      <w:r>
        <w:rPr>
          <w:lang w:eastAsia="zh-CN"/>
        </w:rPr>
        <w:t>可串行化调度的并发执行。</w:t>
      </w:r>
    </w:p>
    <w:bookmarkEnd w:id="4"/>
    <w:p w:rsidR="00200973" w:rsidRDefault="00200973">
      <w:pPr>
        <w:pStyle w:val="a0"/>
        <w:rPr>
          <w:lang w:eastAsia="zh-CN"/>
        </w:rPr>
      </w:pPr>
    </w:p>
    <w:sectPr w:rsidR="0020097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329D" w:rsidRDefault="00D5329D">
      <w:pPr>
        <w:spacing w:after="0"/>
      </w:pPr>
      <w:r>
        <w:separator/>
      </w:r>
    </w:p>
  </w:endnote>
  <w:endnote w:type="continuationSeparator" w:id="0">
    <w:p w:rsidR="00D5329D" w:rsidRDefault="00D532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329D" w:rsidRDefault="00D5329D">
      <w:r>
        <w:separator/>
      </w:r>
    </w:p>
  </w:footnote>
  <w:footnote w:type="continuationSeparator" w:id="0">
    <w:p w:rsidR="00D5329D" w:rsidRDefault="00D532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358CA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CCA3E5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184251402">
    <w:abstractNumId w:val="0"/>
  </w:num>
  <w:num w:numId="2" w16cid:durableId="243344135">
    <w:abstractNumId w:val="1"/>
  </w:num>
  <w:num w:numId="3" w16cid:durableId="824012924">
    <w:abstractNumId w:val="1"/>
  </w:num>
  <w:num w:numId="4" w16cid:durableId="1272127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973"/>
    <w:rsid w:val="000C1E7E"/>
    <w:rsid w:val="00200973"/>
    <w:rsid w:val="00D5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97040"/>
  <w15:docId w15:val="{1D0D0D22-C650-4DD3-AA3B-22405AA7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1298676106@qq.com</cp:lastModifiedBy>
  <cp:revision>2</cp:revision>
  <dcterms:created xsi:type="dcterms:W3CDTF">2023-06-12T17:17:00Z</dcterms:created>
  <dcterms:modified xsi:type="dcterms:W3CDTF">2023-06-12T17:20:00Z</dcterms:modified>
</cp:coreProperties>
</file>