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D8639" w14:textId="21DE277E" w:rsidR="00C54811" w:rsidRPr="003C6C78" w:rsidRDefault="00C54811" w:rsidP="00A9086E">
      <w:pPr>
        <w:jc w:val="both"/>
        <w:rPr>
          <w:rFonts w:ascii="Calibri" w:eastAsia="Times New Roman" w:hAnsi="Calibri" w:cs="Calibri"/>
          <w:sz w:val="22"/>
          <w:szCs w:val="22"/>
        </w:rPr>
      </w:pPr>
      <w:r w:rsidRPr="003C6C78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Chapter </w:t>
      </w:r>
      <w:r w:rsidR="00BB4152" w:rsidRPr="003C6C78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3</w:t>
      </w:r>
      <w:r w:rsidRPr="003C6C78">
        <w:rPr>
          <w:rFonts w:ascii="Calibri" w:eastAsia="Times New Roman" w:hAnsi="Calibri" w:cs="Calibri"/>
          <w:color w:val="000000"/>
          <w:sz w:val="22"/>
          <w:szCs w:val="22"/>
        </w:rPr>
        <w:t xml:space="preserve"> focuses on achieving competitive advantage with IS. Porter’s Competitive Forces model </w:t>
      </w:r>
      <w:r w:rsidR="00E9403F" w:rsidRPr="003C6C78">
        <w:rPr>
          <w:rFonts w:ascii="Calibri" w:eastAsia="Times New Roman" w:hAnsi="Calibri" w:cs="Calibri"/>
          <w:color w:val="000000"/>
          <w:sz w:val="22"/>
          <w:szCs w:val="22"/>
        </w:rPr>
        <w:t>connects</w:t>
      </w:r>
      <w:r w:rsidRPr="003C6C78">
        <w:rPr>
          <w:rFonts w:ascii="Calibri" w:eastAsia="Times New Roman" w:hAnsi="Calibri" w:cs="Calibri"/>
          <w:color w:val="000000"/>
          <w:sz w:val="22"/>
          <w:szCs w:val="22"/>
        </w:rPr>
        <w:t xml:space="preserve"> Inter-firm rivalry, new market entrants, customers, suppliers, and substitute products</w:t>
      </w:r>
      <w:r w:rsidR="00E9403F" w:rsidRPr="003C6C78">
        <w:rPr>
          <w:rFonts w:ascii="Calibri" w:eastAsia="Times New Roman" w:hAnsi="Calibri" w:cs="Calibri"/>
          <w:color w:val="000000"/>
          <w:sz w:val="22"/>
          <w:szCs w:val="22"/>
        </w:rPr>
        <w:t>. A</w:t>
      </w:r>
      <w:r w:rsidRPr="003C6C78">
        <w:rPr>
          <w:rFonts w:ascii="Calibri" w:eastAsia="Times New Roman" w:hAnsi="Calibri" w:cs="Calibri"/>
          <w:color w:val="000000"/>
          <w:sz w:val="22"/>
          <w:szCs w:val="22"/>
        </w:rPr>
        <w:t xml:space="preserve">ll play into an organization's competitive advantage. The </w:t>
      </w:r>
      <w:r w:rsidR="00E9403F" w:rsidRPr="003C6C78">
        <w:rPr>
          <w:rFonts w:ascii="Calibri" w:eastAsia="Times New Roman" w:hAnsi="Calibri" w:cs="Calibri"/>
          <w:color w:val="000000"/>
          <w:sz w:val="22"/>
          <w:szCs w:val="22"/>
        </w:rPr>
        <w:t xml:space="preserve">changing </w:t>
      </w:r>
      <w:r w:rsidRPr="003C6C78">
        <w:rPr>
          <w:rFonts w:ascii="Calibri" w:eastAsia="Times New Roman" w:hAnsi="Calibri" w:cs="Calibri"/>
          <w:color w:val="000000"/>
          <w:sz w:val="22"/>
          <w:szCs w:val="22"/>
        </w:rPr>
        <w:t xml:space="preserve">competitive landscape </w:t>
      </w:r>
      <w:r w:rsidR="00E9403F" w:rsidRPr="003C6C78">
        <w:rPr>
          <w:rFonts w:ascii="Calibri" w:eastAsia="Times New Roman" w:hAnsi="Calibri" w:cs="Calibri"/>
          <w:color w:val="000000"/>
          <w:sz w:val="22"/>
          <w:szCs w:val="22"/>
        </w:rPr>
        <w:t>forces</w:t>
      </w:r>
      <w:r w:rsidRPr="003C6C78">
        <w:rPr>
          <w:rFonts w:ascii="Calibri" w:eastAsia="Times New Roman" w:hAnsi="Calibri" w:cs="Calibri"/>
          <w:color w:val="000000"/>
          <w:sz w:val="22"/>
          <w:szCs w:val="22"/>
        </w:rPr>
        <w:t xml:space="preserve"> leaders </w:t>
      </w:r>
      <w:r w:rsidR="00E9403F" w:rsidRPr="003C6C78">
        <w:rPr>
          <w:rFonts w:ascii="Calibri" w:eastAsia="Times New Roman" w:hAnsi="Calibri" w:cs="Calibri"/>
          <w:color w:val="000000"/>
          <w:sz w:val="22"/>
          <w:szCs w:val="22"/>
        </w:rPr>
        <w:t>to</w:t>
      </w:r>
      <w:r w:rsidRPr="003C6C78">
        <w:rPr>
          <w:rFonts w:ascii="Calibri" w:eastAsia="Times New Roman" w:hAnsi="Calibri" w:cs="Calibri"/>
          <w:color w:val="000000"/>
          <w:sz w:val="22"/>
          <w:szCs w:val="22"/>
        </w:rPr>
        <w:t xml:space="preserve"> us</w:t>
      </w:r>
      <w:r w:rsidR="00E9403F" w:rsidRPr="003C6C78">
        <w:rPr>
          <w:rFonts w:ascii="Calibri" w:eastAsia="Times New Roman" w:hAnsi="Calibri" w:cs="Calibri"/>
          <w:color w:val="000000"/>
          <w:sz w:val="22"/>
          <w:szCs w:val="22"/>
        </w:rPr>
        <w:t>e</w:t>
      </w:r>
      <w:r w:rsidRPr="003C6C78">
        <w:rPr>
          <w:rFonts w:ascii="Calibri" w:eastAsia="Times New Roman" w:hAnsi="Calibri" w:cs="Calibri"/>
          <w:color w:val="000000"/>
          <w:sz w:val="22"/>
          <w:szCs w:val="22"/>
        </w:rPr>
        <w:t xml:space="preserve"> IS to innovate by aligning IT with business objectives</w:t>
      </w:r>
      <w:r w:rsidR="00E9403F" w:rsidRPr="003C6C78">
        <w:rPr>
          <w:rFonts w:ascii="Calibri" w:eastAsia="Times New Roman" w:hAnsi="Calibri" w:cs="Calibri"/>
          <w:color w:val="000000"/>
          <w:sz w:val="22"/>
          <w:szCs w:val="22"/>
        </w:rPr>
        <w:t xml:space="preserve">. </w:t>
      </w:r>
      <w:r w:rsidRPr="003C6C78">
        <w:rPr>
          <w:rFonts w:ascii="Calibri" w:eastAsia="Times New Roman" w:hAnsi="Calibri" w:cs="Calibri"/>
          <w:color w:val="000000"/>
          <w:sz w:val="22"/>
          <w:szCs w:val="22"/>
        </w:rPr>
        <w:t>4 strategies</w:t>
      </w:r>
      <w:r w:rsidR="00E9403F" w:rsidRPr="003C6C78">
        <w:rPr>
          <w:rFonts w:ascii="Calibri" w:eastAsia="Times New Roman" w:hAnsi="Calibri" w:cs="Calibri"/>
          <w:color w:val="000000"/>
          <w:sz w:val="22"/>
          <w:szCs w:val="22"/>
        </w:rPr>
        <w:t xml:space="preserve"> are used</w:t>
      </w:r>
      <w:r w:rsidRPr="003C6C78">
        <w:rPr>
          <w:rFonts w:ascii="Calibri" w:eastAsia="Times New Roman" w:hAnsi="Calibri" w:cs="Calibri"/>
          <w:color w:val="000000"/>
          <w:sz w:val="22"/>
          <w:szCs w:val="22"/>
        </w:rPr>
        <w:t>: low</w:t>
      </w:r>
      <w:r w:rsidR="00A9086E" w:rsidRPr="003C6C78">
        <w:rPr>
          <w:rFonts w:ascii="Calibri" w:eastAsia="Times New Roman" w:hAnsi="Calibri" w:cs="Calibri"/>
          <w:color w:val="000000"/>
          <w:sz w:val="22"/>
          <w:szCs w:val="22"/>
        </w:rPr>
        <w:t>-</w:t>
      </w:r>
      <w:r w:rsidRPr="003C6C78">
        <w:rPr>
          <w:rFonts w:ascii="Calibri" w:eastAsia="Times New Roman" w:hAnsi="Calibri" w:cs="Calibri"/>
          <w:color w:val="000000"/>
          <w:sz w:val="22"/>
          <w:szCs w:val="22"/>
        </w:rPr>
        <w:t xml:space="preserve">cost leadership, product differentiation, focusing on market niche, and strengthening customer and supplier intimacy. Smart products and IoT (sensors in industrial and consumer products) </w:t>
      </w:r>
      <w:r w:rsidR="00E9403F" w:rsidRPr="003C6C78">
        <w:rPr>
          <w:rFonts w:ascii="Calibri" w:eastAsia="Times New Roman" w:hAnsi="Calibri" w:cs="Calibri"/>
          <w:color w:val="000000"/>
          <w:sz w:val="22"/>
          <w:szCs w:val="22"/>
        </w:rPr>
        <w:t>are</w:t>
      </w:r>
      <w:r w:rsidRPr="003C6C78">
        <w:rPr>
          <w:rFonts w:ascii="Calibri" w:eastAsia="Times New Roman" w:hAnsi="Calibri" w:cs="Calibri"/>
          <w:color w:val="000000"/>
          <w:sz w:val="22"/>
          <w:szCs w:val="22"/>
        </w:rPr>
        <w:t xml:space="preserve"> discussed.</w:t>
      </w:r>
      <w:r w:rsidR="00A9086E" w:rsidRPr="003C6C78">
        <w:rPr>
          <w:rFonts w:ascii="Calibri" w:eastAsia="Times New Roman" w:hAnsi="Calibri" w:cs="Calibri"/>
          <w:sz w:val="22"/>
          <w:szCs w:val="22"/>
        </w:rPr>
        <w:t xml:space="preserve"> </w:t>
      </w:r>
      <w:r w:rsidRPr="003C6C78">
        <w:rPr>
          <w:rFonts w:ascii="Calibri" w:eastAsia="Times New Roman" w:hAnsi="Calibri" w:cs="Calibri"/>
          <w:color w:val="000000"/>
          <w:sz w:val="22"/>
          <w:szCs w:val="22"/>
        </w:rPr>
        <w:t>A firm’s value chain is linked to the value chains of customers, distributors and suppliers. Methods to improve quality and business process management are discussed.</w:t>
      </w:r>
    </w:p>
    <w:p w14:paraId="6C2B1DEF" w14:textId="4D285C46" w:rsidR="001F35AD" w:rsidRPr="003C6C78" w:rsidRDefault="001F35AD" w:rsidP="00A9086E">
      <w:pPr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6A690082" w14:textId="4FDBCDD9" w:rsidR="00A9086E" w:rsidRPr="003C6C78" w:rsidRDefault="001F35AD" w:rsidP="00A9086E">
      <w:pPr>
        <w:rPr>
          <w:rFonts w:ascii="Calibri" w:eastAsia="Times New Roman" w:hAnsi="Calibri" w:cs="Calibri"/>
          <w:sz w:val="22"/>
          <w:szCs w:val="22"/>
        </w:rPr>
      </w:pPr>
      <w:r w:rsidRPr="003C6C78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Chapter 4</w:t>
      </w:r>
      <w:r w:rsidR="006D730F" w:rsidRPr="003C6C78">
        <w:rPr>
          <w:rFonts w:ascii="Calibri" w:eastAsia="Times New Roman" w:hAnsi="Calibri" w:cs="Calibri"/>
          <w:color w:val="000000"/>
          <w:sz w:val="22"/>
          <w:szCs w:val="22"/>
        </w:rPr>
        <w:t xml:space="preserve"> focuses on the ethical, social, and political issues raised by information systems. Five </w:t>
      </w:r>
      <w:r w:rsidR="00A9086E" w:rsidRPr="003C6C78">
        <w:rPr>
          <w:rFonts w:ascii="Calibri" w:eastAsia="Times New Roman" w:hAnsi="Calibri" w:cs="Calibri"/>
          <w:color w:val="000000"/>
          <w:sz w:val="22"/>
          <w:szCs w:val="22"/>
        </w:rPr>
        <w:t xml:space="preserve">identified moral dimensions of the information age are presented: </w:t>
      </w:r>
      <w:r w:rsidR="00A9086E" w:rsidRPr="00A9086E">
        <w:rPr>
          <w:rFonts w:ascii="Calibri" w:eastAsia="Times New Roman" w:hAnsi="Calibri" w:cs="Calibri"/>
          <w:color w:val="000000"/>
          <w:sz w:val="22"/>
          <w:szCs w:val="22"/>
        </w:rPr>
        <w:t>Information rights and obligation</w:t>
      </w:r>
      <w:r w:rsidR="00A9086E" w:rsidRPr="003C6C78">
        <w:rPr>
          <w:rFonts w:ascii="Calibri" w:eastAsia="Times New Roman" w:hAnsi="Calibri" w:cs="Calibri"/>
          <w:color w:val="000000"/>
          <w:sz w:val="22"/>
          <w:szCs w:val="22"/>
        </w:rPr>
        <w:t xml:space="preserve">s, </w:t>
      </w:r>
      <w:r w:rsidR="00A9086E" w:rsidRPr="00A9086E">
        <w:rPr>
          <w:rFonts w:ascii="Calibri" w:eastAsia="Times New Roman" w:hAnsi="Calibri" w:cs="Calibri"/>
          <w:color w:val="000000"/>
          <w:sz w:val="22"/>
          <w:szCs w:val="22"/>
        </w:rPr>
        <w:t>Accountability and control</w:t>
      </w:r>
      <w:r w:rsidR="00A9086E" w:rsidRPr="003C6C78">
        <w:rPr>
          <w:rFonts w:ascii="Calibri" w:eastAsia="Times New Roman" w:hAnsi="Calibri" w:cs="Calibri"/>
          <w:color w:val="3954C7"/>
          <w:sz w:val="22"/>
          <w:szCs w:val="22"/>
        </w:rPr>
        <w:t xml:space="preserve">, </w:t>
      </w:r>
      <w:r w:rsidR="00A9086E" w:rsidRPr="00A9086E">
        <w:rPr>
          <w:rFonts w:ascii="Calibri" w:eastAsia="Times New Roman" w:hAnsi="Calibri" w:cs="Calibri"/>
          <w:color w:val="000000"/>
          <w:sz w:val="22"/>
          <w:szCs w:val="22"/>
        </w:rPr>
        <w:t>Quality of life</w:t>
      </w:r>
      <w:r w:rsidR="00A9086E" w:rsidRPr="003C6C78">
        <w:rPr>
          <w:rFonts w:ascii="Calibri" w:eastAsia="Times New Roman" w:hAnsi="Calibri" w:cs="Calibri"/>
          <w:color w:val="3954C7"/>
          <w:sz w:val="22"/>
          <w:szCs w:val="22"/>
        </w:rPr>
        <w:t xml:space="preserve">, </w:t>
      </w:r>
      <w:r w:rsidR="00A9086E" w:rsidRPr="00A9086E">
        <w:rPr>
          <w:rFonts w:ascii="Calibri" w:eastAsia="Times New Roman" w:hAnsi="Calibri" w:cs="Calibri"/>
          <w:color w:val="000000"/>
          <w:sz w:val="22"/>
          <w:szCs w:val="22"/>
        </w:rPr>
        <w:t>Property rights and obligations</w:t>
      </w:r>
      <w:r w:rsidR="00A9086E" w:rsidRPr="003C6C78">
        <w:rPr>
          <w:rFonts w:ascii="Calibri" w:eastAsia="Times New Roman" w:hAnsi="Calibri" w:cs="Calibri"/>
          <w:color w:val="4D4D4D"/>
          <w:sz w:val="22"/>
          <w:szCs w:val="22"/>
        </w:rPr>
        <w:t xml:space="preserve">, and </w:t>
      </w:r>
      <w:r w:rsidR="00A9086E" w:rsidRPr="00A9086E">
        <w:rPr>
          <w:rFonts w:ascii="Calibri" w:eastAsia="Times New Roman" w:hAnsi="Calibri" w:cs="Calibri"/>
          <w:color w:val="000000"/>
          <w:sz w:val="22"/>
          <w:szCs w:val="22"/>
        </w:rPr>
        <w:t>System quality</w:t>
      </w:r>
      <w:r w:rsidR="00A9086E" w:rsidRPr="003C6C78">
        <w:rPr>
          <w:rFonts w:ascii="Calibri" w:eastAsia="Times New Roman" w:hAnsi="Calibri" w:cs="Calibri"/>
          <w:color w:val="000000"/>
          <w:sz w:val="22"/>
          <w:szCs w:val="22"/>
        </w:rPr>
        <w:t xml:space="preserve">. As an example: NORA is </w:t>
      </w:r>
      <w:r w:rsidR="00A9086E" w:rsidRPr="003C6C7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a powerful analysis technology that crunches data from multiple sources to find hidden connections and is typically used by government</w:t>
      </w:r>
      <w:r w:rsidR="00A9086E" w:rsidRPr="003C6C7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.</w:t>
      </w:r>
      <w:r w:rsidR="00243692" w:rsidRPr="003C6C7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Accountability, Reliability, and Liability are discussed. </w:t>
      </w:r>
      <w:r w:rsidR="003C6C78" w:rsidRPr="003C6C7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A 5</w:t>
      </w:r>
      <w:r w:rsidR="003C6C7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-</w:t>
      </w:r>
      <w:r w:rsidR="003C6C78" w:rsidRPr="003C6C7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step ethical analysis is proposed, followed by use of one of 6 ethical principles: Golden Rule, Kant’s Categorical Imperative, Slippery Slope Rule, Utilitarian and Risk Aversion Principle, or the No-Free-Lunch Rule.</w:t>
      </w:r>
    </w:p>
    <w:p w14:paraId="0621C3A2" w14:textId="594569BF" w:rsidR="00A9086E" w:rsidRPr="00A9086E" w:rsidRDefault="00A9086E" w:rsidP="00A9086E">
      <w:pPr>
        <w:shd w:val="clear" w:color="auto" w:fill="FFFFFF"/>
        <w:jc w:val="both"/>
        <w:textAlignment w:val="center"/>
        <w:rPr>
          <w:rFonts w:ascii="inherit" w:eastAsia="Times New Roman" w:hAnsi="inherit" w:cs="Arial"/>
          <w:color w:val="3954C7"/>
          <w:sz w:val="20"/>
          <w:szCs w:val="20"/>
        </w:rPr>
      </w:pPr>
    </w:p>
    <w:p w14:paraId="1198BC02" w14:textId="585AC3D7" w:rsidR="006D730F" w:rsidRPr="006D730F" w:rsidRDefault="006D730F" w:rsidP="00A9086E">
      <w:pPr>
        <w:jc w:val="both"/>
        <w:rPr>
          <w:rFonts w:ascii="Arial" w:eastAsia="Times New Roman" w:hAnsi="Arial" w:cs="Arial"/>
          <w:color w:val="000000"/>
          <w:sz w:val="22"/>
          <w:szCs w:val="22"/>
        </w:rPr>
      </w:pPr>
    </w:p>
    <w:p w14:paraId="43E2E49D" w14:textId="77777777" w:rsidR="00C54811" w:rsidRPr="00C54811" w:rsidRDefault="00C54811" w:rsidP="00A9086E">
      <w:pPr>
        <w:jc w:val="both"/>
        <w:rPr>
          <w:rFonts w:ascii="Times New Roman" w:eastAsia="Times New Roman" w:hAnsi="Times New Roman" w:cs="Times New Roman"/>
        </w:rPr>
      </w:pPr>
    </w:p>
    <w:p w14:paraId="70D29764" w14:textId="77777777" w:rsidR="00C54811" w:rsidRPr="00C54811" w:rsidRDefault="00C54811" w:rsidP="00A9086E">
      <w:pPr>
        <w:jc w:val="both"/>
      </w:pPr>
    </w:p>
    <w:sectPr w:rsidR="00C54811" w:rsidRPr="00C54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11"/>
    <w:rsid w:val="001F35AD"/>
    <w:rsid w:val="00243692"/>
    <w:rsid w:val="003C6C78"/>
    <w:rsid w:val="006D730F"/>
    <w:rsid w:val="00A9086E"/>
    <w:rsid w:val="00BB4152"/>
    <w:rsid w:val="00C54811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9CC9A"/>
  <w15:chartTrackingRefBased/>
  <w15:docId w15:val="{14A67557-5DE6-D544-9130-0C696EBF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8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rvtxt">
    <w:name w:val="rvtxt"/>
    <w:basedOn w:val="DefaultParagraphFont"/>
    <w:rsid w:val="00A9086E"/>
  </w:style>
  <w:style w:type="character" w:customStyle="1" w:styleId="wbr">
    <w:name w:val="wbr"/>
    <w:basedOn w:val="DefaultParagraphFont"/>
    <w:rsid w:val="00A9086E"/>
  </w:style>
  <w:style w:type="character" w:customStyle="1" w:styleId="nowrap">
    <w:name w:val="nowrap"/>
    <w:basedOn w:val="DefaultParagraphFont"/>
    <w:rsid w:val="00A90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8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9934">
              <w:marLeft w:val="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Shields</dc:creator>
  <cp:keywords/>
  <dc:description/>
  <cp:lastModifiedBy>Summer Shields</cp:lastModifiedBy>
  <cp:revision>3</cp:revision>
  <dcterms:created xsi:type="dcterms:W3CDTF">2021-02-20T22:23:00Z</dcterms:created>
  <dcterms:modified xsi:type="dcterms:W3CDTF">2021-02-20T23:21:00Z</dcterms:modified>
</cp:coreProperties>
</file>