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合力叉车导航控制精度测试报告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测试目的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本次测试的目的测试导航定位的重复定位精度，测试的对象是堆高式叉车（图1）。图2是测试的路径，红色路径表示叉车从右前方后退进入站台，蓝色路径表示叉车从左前方后退进入站台。车辆后退的行驶速度为</w:t>
      </w:r>
      <w:r>
        <w:rPr>
          <w:rFonts w:hint="eastAsia"/>
          <w:color w:val="FF0000"/>
          <w:lang w:val="en-US" w:eastAsia="zh-CN"/>
        </w:rPr>
        <w:t>0.2m/s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37385" cy="3213735"/>
            <wp:effectExtent l="0" t="0" r="5715" b="5715"/>
            <wp:docPr id="1" name="图片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rcRect l="23043" t="28327" r="22925" b="449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堆高叉车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282315" cy="2461895"/>
            <wp:effectExtent l="0" t="0" r="13335" b="14605"/>
            <wp:docPr id="5" name="图片 5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_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 测试路径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尼龙扎带的尖端通过胶布固定在叉车的一个叉臂上（如图3），在目标站台地面附近贴上重复定位测试记录表（具体见附1）。在叉车每次到指定目标站台后使用签字笔，沿着扎带尖端标点记录。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2610" cy="1771015"/>
            <wp:effectExtent l="0" t="0" r="8890" b="635"/>
            <wp:docPr id="2" name="图片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true"/>
                    </pic:cNvPicPr>
                  </pic:nvPicPr>
                  <pic:blipFill>
                    <a:blip r:embed="rId6"/>
                    <a:srcRect t="27584" r="43" b="18437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图3 固定尼龙扎带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测试数据与分析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定位表示实验结果如图4、图5，图中每个小方格均为5mm*5mm的正方形，箭头表示叉车激光传感器安装方向。测试的内容均为叉车在激光导航的指引下，从两个不同方向进入站台。定位的结果由不同颜色的记号笔记录，每个方向记录站台的测试次数均为10次出。红色表示从右前方后退进入站台，黑色表示从左前方后退进入站台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93595" cy="1967230"/>
            <wp:effectExtent l="0" t="0" r="1905" b="13970"/>
            <wp:docPr id="3" name="图片 3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true"/>
                    </pic:cNvPicPr>
                  </pic:nvPicPr>
                  <pic:blipFill>
                    <a:blip r:embed="rId7"/>
                    <a:srcRect l="31538" t="23369" r="23108" b="19814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4215" cy="2049780"/>
            <wp:effectExtent l="0" t="0" r="7620" b="6985"/>
            <wp:docPr id="4" name="图片 4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true"/>
                    </pic:cNvPicPr>
                  </pic:nvPicPr>
                  <pic:blipFill>
                    <a:blip r:embed="rId8"/>
                    <a:srcRect l="16602" t="19081" r="14516" b="2730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7421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图4 后退距离1.5m              图5 后退距离2m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图4为后退直线调整距离为</w:t>
      </w:r>
      <w:r>
        <w:rPr>
          <w:rFonts w:hint="eastAsia"/>
          <w:color w:val="FF0000"/>
          <w:lang w:val="en-US" w:eastAsia="zh-CN"/>
        </w:rPr>
        <w:t>1.5m</w:t>
      </w:r>
      <w:r>
        <w:rPr>
          <w:rFonts w:hint="eastAsia"/>
          <w:lang w:val="en-US" w:eastAsia="zh-CN"/>
        </w:rPr>
        <w:t>的重复定位结果，图5为调整距离为</w:t>
      </w:r>
      <w:r>
        <w:rPr>
          <w:rFonts w:hint="eastAsia"/>
          <w:color w:val="FF0000"/>
          <w:lang w:val="en-US" w:eastAsia="zh-CN"/>
        </w:rPr>
        <w:t>2m</w:t>
      </w:r>
      <w:r>
        <w:rPr>
          <w:rFonts w:hint="eastAsia"/>
          <w:lang w:val="en-US" w:eastAsia="zh-CN"/>
        </w:rPr>
        <w:t>的重复定位测试结果。实验结果表明，叉车从单一方向进入站台的重复定位精度在</w:t>
      </w:r>
      <w:r>
        <w:rPr>
          <w:rFonts w:hint="eastAsia"/>
          <w:color w:val="FF0000"/>
          <w:lang w:val="en-US" w:eastAsia="zh-CN"/>
        </w:rPr>
        <w:t>±0.25mm</w:t>
      </w:r>
      <w:r>
        <w:rPr>
          <w:rFonts w:hint="eastAsia"/>
          <w:lang w:val="en-US" w:eastAsia="zh-CN"/>
        </w:rPr>
        <w:t>。车体从不同方向进入站台时，当调整距离为</w:t>
      </w:r>
      <w:r>
        <w:rPr>
          <w:rFonts w:hint="eastAsia"/>
          <w:color w:val="FF0000"/>
          <w:lang w:val="en-US" w:eastAsia="zh-CN"/>
        </w:rPr>
        <w:t>1.5m</w:t>
      </w:r>
      <w:r>
        <w:rPr>
          <w:rFonts w:hint="eastAsia"/>
          <w:lang w:val="en-US" w:eastAsia="zh-CN"/>
        </w:rPr>
        <w:t>时，不同方向停止的最大距离为</w:t>
      </w:r>
      <w:r>
        <w:rPr>
          <w:rFonts w:hint="eastAsia"/>
          <w:color w:val="FF0000"/>
          <w:lang w:val="en-US" w:eastAsia="zh-CN"/>
        </w:rPr>
        <w:t>20mm</w:t>
      </w:r>
      <w:r>
        <w:rPr>
          <w:rFonts w:hint="eastAsia"/>
          <w:lang w:val="en-US" w:eastAsia="zh-CN"/>
        </w:rPr>
        <w:t>，当调整距离为</w:t>
      </w:r>
      <w:r>
        <w:rPr>
          <w:rFonts w:hint="eastAsia"/>
          <w:color w:val="FF0000"/>
          <w:lang w:val="en-US" w:eastAsia="zh-CN"/>
        </w:rPr>
        <w:t>2m</w:t>
      </w:r>
      <w:r>
        <w:rPr>
          <w:rFonts w:hint="eastAsia"/>
          <w:lang w:val="en-US" w:eastAsia="zh-CN"/>
        </w:rPr>
        <w:t>是，不同方向停止的最大距离为</w:t>
      </w:r>
      <w:r>
        <w:rPr>
          <w:rFonts w:hint="eastAsia"/>
          <w:color w:val="FF0000"/>
          <w:lang w:val="en-US" w:eastAsia="zh-CN"/>
        </w:rPr>
        <w:t>15mm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当前车辆的重复定位精度满足现场的应用场景，但是还有优化调整的空间，主要体现在车辆从不同方向进入同一站台的两侧偏差较大，并且需要调整的距离过长。后续的改善方案为：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优化激光定位的标定，减少由于激光定位角度偏差影响的车辆运动控制。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优化当前运动控制算法，通过调整配置参数（舵轮转角偏差，后退PID横向偏差调整系数）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 重复定位测试表格</w:t>
      </w:r>
    </w:p>
    <w:p>
      <w:pPr>
        <w:jc w:val="center"/>
        <w:rPr>
          <w:rFonts w:hint="eastAsia"/>
          <w:sz w:val="36"/>
          <w:szCs w:val="44"/>
        </w:rPr>
      </w:pPr>
    </w:p>
    <w:p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重复定位测试表</w:t>
      </w:r>
    </w:p>
    <w:tbl>
      <w:tblPr>
        <w:tblStyle w:val="4"/>
        <w:tblW w:w="42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  <w:jc w:val="center"/>
        </w:trPr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  <w:tc>
          <w:tcPr>
            <w:tcW w:w="283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>
            <w:pPr>
              <w:widowControl w:val="0"/>
              <w:jc w:val="center"/>
            </w:pPr>
          </w:p>
        </w:tc>
      </w:tr>
    </w:tbl>
    <w:p>
      <w:pPr>
        <w:spacing w:line="360" w:lineRule="auto"/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测试人员            测试站台</w:t>
      </w:r>
    </w:p>
    <w:p>
      <w:pPr>
        <w:spacing w:line="360" w:lineRule="auto"/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测试时间            测试次数</w:t>
      </w:r>
    </w:p>
    <w:p>
      <w:pPr>
        <w:spacing w:line="360" w:lineRule="auto"/>
        <w:jc w:val="center"/>
        <w:rPr>
          <w:sz w:val="24"/>
          <w:szCs w:val="32"/>
        </w:rPr>
      </w:pPr>
    </w:p>
    <w:p>
      <w:pPr>
        <w:spacing w:line="360" w:lineRule="auto"/>
        <w:jc w:val="center"/>
        <w:rPr>
          <w:sz w:val="24"/>
          <w:szCs w:val="32"/>
        </w:rPr>
      </w:pPr>
      <w:r>
        <w:rPr>
          <w:rFonts w:hint="eastAsia"/>
          <w:position w:val="-10"/>
          <w:sz w:val="24"/>
          <w:szCs w:val="32"/>
        </w:rPr>
        <w:object>
          <v:shape id="_x0000_i1025" o:spt="75" type="#_x0000_t75" style="height:16.9pt;width:7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  <w:r>
        <w:rPr>
          <w:rFonts w:ascii="Arial" w:hAnsi="Arial" w:cs="Arial"/>
          <w:sz w:val="72"/>
          <w:szCs w:val="144"/>
        </w:rPr>
        <w:t>→</w:t>
      </w:r>
    </w:p>
    <w:p>
      <w:pPr>
        <w:spacing w:line="360" w:lineRule="auto"/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车头方向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EC019"/>
    <w:multiLevelType w:val="singleLevel"/>
    <w:tmpl w:val="BEEEC0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77E98CD"/>
    <w:multiLevelType w:val="multilevel"/>
    <w:tmpl w:val="D77E98C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D5C98"/>
    <w:rsid w:val="38AFE55E"/>
    <w:rsid w:val="39DB3278"/>
    <w:rsid w:val="3B3F5286"/>
    <w:rsid w:val="3F7AD56B"/>
    <w:rsid w:val="3F7F8570"/>
    <w:rsid w:val="3FF6A12A"/>
    <w:rsid w:val="4A1947CF"/>
    <w:rsid w:val="4FBFE5D5"/>
    <w:rsid w:val="5E77D0CD"/>
    <w:rsid w:val="61FD8B69"/>
    <w:rsid w:val="6DDCCA0D"/>
    <w:rsid w:val="6E7FA21F"/>
    <w:rsid w:val="6EF5EDAB"/>
    <w:rsid w:val="7BDB5772"/>
    <w:rsid w:val="7BF68B1D"/>
    <w:rsid w:val="7CAF4AAD"/>
    <w:rsid w:val="7E5FAB6D"/>
    <w:rsid w:val="7EEFF6FE"/>
    <w:rsid w:val="7FBF149B"/>
    <w:rsid w:val="9F756446"/>
    <w:rsid w:val="AD4E1C84"/>
    <w:rsid w:val="B57F4A48"/>
    <w:rsid w:val="C7FD371E"/>
    <w:rsid w:val="D4F90CA6"/>
    <w:rsid w:val="D76E94AA"/>
    <w:rsid w:val="D98B83D3"/>
    <w:rsid w:val="E1CF6F35"/>
    <w:rsid w:val="ECEFB0DF"/>
    <w:rsid w:val="ED6F344D"/>
    <w:rsid w:val="F75F4C0C"/>
    <w:rsid w:val="FBFB7620"/>
    <w:rsid w:val="FDAE7D73"/>
    <w:rsid w:val="FF7F289D"/>
    <w:rsid w:val="FFD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IFEVER</cp:lastModifiedBy>
  <dcterms:modified xsi:type="dcterms:W3CDTF">2021-07-02T14:17:11Z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