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Roadmap за покупка на имот в Гърция от гражданин на ЕС</w:t>
        <w:br/>
      </w:r>
      <w:r>
        <w:rPr>
          <w:i/>
        </w:rPr>
        <w:t>Хронологичен път по реалния случай на Илко Бръмбашки – версия 1.0</w:t>
      </w:r>
    </w:p>
    <w:p>
      <w:pPr>
        <w:jc w:val="center"/>
      </w:pPr>
      <w:r>
        <w:rPr>
          <w:i/>
        </w:rPr>
        <w:t>Работен проектен документ за бъдещо обновяване</w:t>
      </w:r>
    </w:p>
    <w:p>
      <w:pPr/>
      <w:r>
        <w:t>Този документ описва подреден хронологично реалния път до момента, включително основните решения, плащанията и текущите следващи стъпки. Той служи като канонична база за бъдещи обновявания в рамките на проекта.</w:t>
      </w:r>
    </w:p>
    <w:p>
      <w:pPr>
        <w:pStyle w:val="Heading1"/>
      </w:pPr>
      <w:r>
        <w:t>Етап 0. Мотив</w:t>
      </w:r>
    </w:p>
    <w:p>
      <w:pPr/>
      <w:r>
        <w:t>В продължение на много години семейството посещава Гърция многократно и постепенно се формира изводът, че това е среда, в която би могло да се живее по-спокойно и по-смислено в дългосрочен план. Средата, услугите, храната, отношението и общественият ред се възприемат като обективно по-добри. Решението не започва като чиста инвестиционна идея, а като житейски и семеен избор с мисъл за бъдещето.</w:t>
      </w:r>
    </w:p>
    <w:p>
      <w:pPr>
        <w:pStyle w:val="Heading1"/>
      </w:pPr>
      <w:r>
        <w:t>Етап 1. Избор на Солун като град</w:t>
      </w:r>
    </w:p>
    <w:p>
      <w:pPr/>
      <w:r>
        <w:t>След проучвания на различни райони и варианти в Гърция, включително по-малки населени места и места близо до морето, се стига до извода, че за семейството е нужен голям град с целогодишна функционалност, инфраструктура, магазини, услуги и нормален ритъм на живот. Така Солун се откроява като най-близкия и най-подходящия работещ компромис между гръцки начин на живот и реална градска среда.</w:t>
      </w:r>
    </w:p>
    <w:p>
      <w:pPr>
        <w:pStyle w:val="Heading1"/>
      </w:pPr>
      <w:r>
        <w:t>Етап 2. Първоначален план за два апартамента</w:t>
      </w:r>
    </w:p>
    <w:p>
      <w:pPr/>
      <w:r>
        <w:t>Първоначалната идея за Солун е с общ бюджет около 100 000 евро да бъдат купени два малки апартамента: единият за лично ползване и евентуално краткосрочно отдаване (STR), а другият за дългосрочно отдаване (LTR). След реална проверка на пазара, качеството на наличните имоти и ограниченията на бюджета става ясно, че този модел е финансово непосилен и би довел до прекомерни компромиси. Планът е изоставен в полза на един по-смислен входен актив.</w:t>
      </w:r>
    </w:p>
    <w:p>
      <w:pPr>
        <w:pStyle w:val="Heading1"/>
      </w:pPr>
      <w:r>
        <w:t>Етап 3. Отпадане на морския / селския сценарий</w:t>
      </w:r>
    </w:p>
    <w:p>
      <w:pPr/>
      <w:r>
        <w:t>Преди окончателния избор на градски имот са обмисляни варианти за имот в село или по-малко населено място близо до морето, който да се ползва лично и да се отдава краткосрочно. След допълнително проучване става ясно, че този сценарий не пасва на семейния модел на живот, не предлага достатъчно активност и удобства извън сезона и не осигурява очакваната рентабилност.</w:t>
      </w:r>
    </w:p>
    <w:p>
      <w:pPr>
        <w:pStyle w:val="Heading1"/>
      </w:pPr>
      <w:r>
        <w:t>Етап 4. Отпадане на STR модела и избор на LTR логика</w:t>
      </w:r>
    </w:p>
    <w:p>
      <w:pPr/>
      <w:r>
        <w:t>Проверени са множество варианти за краткосрочно отдаване, включително в Солун и в по-малки населени места. След сравнение на заетост, данъци, поддръжка, разходи за посрещане и изпращане на гости, property management и износване на имота се стига до извода, че STR не е добрият operational модел за този конкретен случай. Избраният работещ модел става LTR – спокойна дългосрочна отдаваемост с цел покриване на кредита и бъдеща опция за лично ползване.</w:t>
      </w:r>
    </w:p>
    <w:p>
      <w:pPr>
        <w:pStyle w:val="Heading1"/>
      </w:pPr>
      <w:r>
        <w:t>Етап 5. Дефиниране на критериите за имота</w:t>
      </w:r>
    </w:p>
    <w:p>
      <w:pPr/>
      <w:r>
        <w:t>След избистряне на житейския и финансовия модел се формулират ясни критерии: имот в Солун, предпочитано в по-добър квартал, не подземен и не на ниво земя, а при по-висок етаж – с асансьор; разумно разпределение; поне две спални; минимум около 50 кв.м.; възможност за LTR; потенциал един ден да се ползва и лично от семейството.</w:t>
      </w:r>
    </w:p>
    <w:p>
      <w:pPr>
        <w:pStyle w:val="Heading1"/>
      </w:pPr>
      <w:r>
        <w:t>Етап 6. Планиране на финансиране</w:t>
      </w:r>
    </w:p>
    <w:p>
      <w:pPr/>
      <w:r>
        <w:t>Тъй като няма достатъчно наличен капитал, още на ранен етап става ясно, че сделката трябва да бъде структурирана чрез външно финансиране. Проучени са възможностите в България и Гърция, като се установява, че на този етап гръцко банково финансиране не е реалистично. Така се преминава към модел с ипотечен нецелеви кредит от българска банка, обезпечен с имот в България, а самоучастието трябва да бъде осигурено чрез продажба на земеделска земя.</w:t>
      </w:r>
    </w:p>
    <w:p>
      <w:pPr>
        <w:pStyle w:val="Heading1"/>
      </w:pPr>
      <w:r>
        <w:t>Етап 7. Проучване на банки и първи банков път</w:t>
      </w:r>
    </w:p>
    <w:p>
      <w:pPr/>
      <w:r>
        <w:t>Изпратени са запитвания до 6–7 банки. След сравнение на условията изборът се свежда до ОББ и ДСК. Първоначално ОББ изглежда като естествения фаворит заради дългогодишни отношения, добра кредитна история и оферта около 2.6% лихва за 20 години, като се минава през предварително одобрение по доход.</w:t>
      </w:r>
    </w:p>
    <w:p>
      <w:pPr>
        <w:pStyle w:val="Heading1"/>
      </w:pPr>
      <w:r>
        <w:t>Етап 8. Подготовка на обезпечението в България</w:t>
      </w:r>
    </w:p>
    <w:p>
      <w:pPr/>
      <w:r>
        <w:t>За да се използва къщата в Бяла Слатина като обезпечение, започва дълъг документален процес. Изваждат се нотариално заверено пълномощно от майката, удостоверение за наследници, скици, данъчни оценки и се правят опити за издаване на констативен нотариален акт. Оказва се, че имотът е описван по различен начин в различни документи и в различни периоди, което налага нов констативен нотариален акт, нови скици, нова данъчна оценка, копия от стари кадастрални планове и накрая удостоверение за тежести. Именно тук става ясно, че cross-border сделката може да се счупи още в България, ако обезпечението не бъде изчистено.</w:t>
      </w:r>
    </w:p>
    <w:p>
      <w:pPr>
        <w:pStyle w:val="Heading1"/>
      </w:pPr>
      <w:r>
        <w:t>Етап 9. Гръцки AFM и подготовка за гръцката част</w:t>
      </w:r>
    </w:p>
    <w:p>
      <w:pPr/>
      <w:r>
        <w:t>Успоредно с българската документация е изваден гръцки AFM, без който покупка и последващо данъчно и административно присъствие в Гърция не са възможни. Това е ключов стартов административен елемент за гръцката част на проекта.</w:t>
      </w:r>
    </w:p>
    <w:p>
      <w:pPr>
        <w:pStyle w:val="Heading1"/>
      </w:pPr>
      <w:r>
        <w:t>Етап 10. Първо due diligence по Unit 19</w:t>
      </w:r>
    </w:p>
    <w:p>
      <w:pPr/>
      <w:r>
        <w:t>Преди окончателното фиксиране върху конкретен имот е извършена обстоятелствена проверка по Unit 19. Това е началото на сериозното навлизане в конкретната сделка.</w:t>
      </w:r>
    </w:p>
    <w:p>
      <w:pPr>
        <w:pStyle w:val="Heading1"/>
      </w:pPr>
      <w:r>
        <w:t>Етап 11. Оценка за ОББ и провал на първия банков път</w:t>
      </w:r>
    </w:p>
    <w:p>
      <w:pPr/>
      <w:r>
        <w:t>Назначен е независим оценител за ОББ. След изготвяне на оценката възниква първо технически спор относно описанието на къщата като „гредоред“ вместо „монолитна“, който след натиск е коригиран. След това обаче се появява съществен банков проблем: въпреки че общата оценка на имота е висока, ОББ практически отказва да приеме комплексната стойност на имота и зачита само част от него. Така вместо очакван usable кредит около 77,000 евро се стига до около 30,000 евро. Това прави банковия път с ОББ практически неизползваем.</w:t>
      </w:r>
    </w:p>
    <w:p>
      <w:pPr>
        <w:pStyle w:val="Heading1"/>
      </w:pPr>
      <w:r>
        <w:t>Етап 12. Осигуряване на самоучастието чрез продажба на земя</w:t>
      </w:r>
    </w:p>
    <w:p>
      <w:pPr/>
      <w:r>
        <w:t>Паралелно с банковия процес върви и вторият финансов фронт: продажба на земеделската земя. Търсени са купувачи, сравнени са оферти, пресяти са несериозни предложения и в крайна сметка е постигната работеща договорка с текущия арендатор за 30,000 евро за цялата земя, с 10,000 евро капаро и остатък при финализиране. Така се осигурява ключовата част от самоучастието.</w:t>
      </w:r>
    </w:p>
    <w:p>
      <w:pPr>
        <w:pStyle w:val="Heading1"/>
      </w:pPr>
      <w:r>
        <w:t>Етап 13. Превключване към ДСК</w:t>
      </w:r>
    </w:p>
    <w:p>
      <w:pPr/>
      <w:r>
        <w:t>След провала на пътя с ОББ фокусът се премества към ДСК. Новата оценка е по-висока, а ДСК разглежда имота като комплексно обезпечение. Банката работи с лихва 2.3% и финансира до 75%, което не е идеалният вариант на теория, но се оказва practically работещият вариант, който спасява проекта.</w:t>
      </w:r>
    </w:p>
    <w:p>
      <w:pPr>
        <w:pStyle w:val="Heading1"/>
      </w:pPr>
      <w:r>
        <w:t>Етап 14. Широко търсене и shortlist на имоти</w:t>
      </w:r>
    </w:p>
    <w:p>
      <w:pPr/>
      <w:r>
        <w:t>Изграден е списък с около 30 имота, който по-късно е разширен до 45. Всеки имот е отбелязан като Unit 1, Unit 2 и т.н. Следват огледи и системно сравнение по критерии като квартал, етаж, асансьор, разпределение, необходим ремонт, светлина, цена и общ потенциал.</w:t>
      </w:r>
    </w:p>
    <w:p>
      <w:pPr>
        <w:pStyle w:val="Heading1"/>
      </w:pPr>
      <w:r>
        <w:t>Етап 15. Избор на Unit 19</w:t>
      </w:r>
    </w:p>
    <w:p>
      <w:pPr/>
      <w:r>
        <w:t>От всички разгледани варианти Unit 19 се откроява ясно като най-добрия баланс между цена, локация, функционалност и бъдеща употреба. Имотът се намира в Аналипси, на около 10 минути пеша от морето, а на улицата пред него се провежда седмичният пазар. Има две спални, издигнат партер/мецанин, practical достъп до двор, два входа, газ, изолация, дограма, обзавеждане и наемател до 09.2026 г. с наем 450 евро.</w:t>
      </w:r>
    </w:p>
    <w:p>
      <w:pPr>
        <w:pStyle w:val="Heading1"/>
      </w:pPr>
      <w:r>
        <w:t>Етап 16. Документален статут на Unit 19</w:t>
      </w:r>
    </w:p>
    <w:p>
      <w:pPr/>
      <w:r>
        <w:t>Имотът е имал минало незаконно преустройство, но предишните собственици са били санкционирани, платили са глоба и са вкарали документите в ред. Нотариалният акт и техническата идентичност отразяват узаконената ситуация. В документите се вижда историческо титулно ядро, отделно уредена допълнителна част и складово помещение 6 кв.м. на тавана. В E9 към момента са отразени 37.34 кв.м. основни и 6.00 кв.м. помощни площи, докато по строителните и нотариалните документи съществува по-широка уредена площ. По изрично обяснение от адвокатката допълнителната усвоена стая е узаконена отделно и затова е в строителните документи, но не е вписана в E9, за да не се увеличава годишният данък. Засега е взето решение този въпрос да остане отложен и да бъде прегледан преди бъдеща продажба, refinance или нов кредит.</w:t>
      </w:r>
    </w:p>
    <w:p>
      <w:pPr>
        <w:pStyle w:val="Heading1"/>
      </w:pPr>
      <w:r>
        <w:t>Етап 17. Намиране на адвокат и legal support</w:t>
      </w:r>
    </w:p>
    <w:p>
      <w:pPr/>
      <w:r>
        <w:t>Чрез личен контакт е намерена адвокатка, която се съгласява да движи правната част без хонорар и с обещание за намалени нотариални разходи. Това осигурява силен практически мост към гръцката сделка, макар и с по-трудна комуникация и зависимост от човек със специфичен характер.</w:t>
      </w:r>
    </w:p>
    <w:p>
      <w:pPr>
        <w:pStyle w:val="Heading1"/>
      </w:pPr>
      <w:r>
        <w:t>Етап 18. Първи опит за сделка по Unit 19 и отказ</w:t>
      </w:r>
    </w:p>
    <w:p>
      <w:pPr/>
      <w:r>
        <w:t>Подготвя се предварителен договор и се организира среща в Солун за подписване и капаро. На място обаче продавачите поставят условие цената да бъде разделена на банков превод и кеш. Въпреки че това би изглеждало изгодно в краткосрочен план, е взето правилното решение сделката да не се прави по сива схема. Сделката е прекъсната и семейството се прибира без подписване.</w:t>
      </w:r>
    </w:p>
    <w:p>
      <w:pPr>
        <w:pStyle w:val="Heading1"/>
      </w:pPr>
      <w:r>
        <w:t>Етап 19. Алтернативен имот и връщане към Unit 19</w:t>
      </w:r>
    </w:p>
    <w:p>
      <w:pPr/>
      <w:r>
        <w:t>След проваления първи опит не се влиза в емоционален блокаж. Разгледана е реална алтернатива – друг имот на Василисис Олгас. В последния момент брокерите на Unit 19 се обаждат, че продавачите приемат 100% плащане по банка. Така се връща интересът към Unit 19 и разговорите се подновяват.</w:t>
      </w:r>
    </w:p>
    <w:p>
      <w:pPr>
        <w:pStyle w:val="Heading1"/>
      </w:pPr>
      <w:r>
        <w:t>Етап 20. Ново due diligence и събиране на документи</w:t>
      </w:r>
    </w:p>
    <w:p>
      <w:pPr/>
      <w:r>
        <w:t>След рестарта по Unit 19 адвокатката започва събиране на документи, сметки, партиди, КАЕК и други елементи за правна проверка и подготовка за сделка.</w:t>
      </w:r>
    </w:p>
    <w:p>
      <w:pPr>
        <w:pStyle w:val="Heading1"/>
      </w:pPr>
      <w:r>
        <w:t>Етап 21. Предварителен договор, капаро и забавяне</w:t>
      </w:r>
    </w:p>
    <w:p>
      <w:pPr/>
      <w:r>
        <w:t>Подписан е дистанционно предварителен договор/гражданско споразумение и е преведено първо капаро от общо 5,000 евро. По-късно, при нарастващо напрежение и забавяне в документите, са преведени и още 15,000 евро. Това е един от най-рисковите участъци в целия процес, защото подписаните и разменените договори не съвпадат напълно, а плащанията вече са направени.</w:t>
      </w:r>
    </w:p>
    <w:p>
      <w:pPr>
        <w:pStyle w:val="Heading1"/>
      </w:pPr>
      <w:r>
        <w:t>Етап 22. Финално кредитно одобрение от ДСК</w:t>
      </w:r>
    </w:p>
    <w:p>
      <w:pPr/>
      <w:r>
        <w:t>За ДСК се подготвят допълнителни документи: ново пълномощно, декларации, превод на предварителния договор, удостоверение за семейно положение, справка за завещания и такса за анализ на кредит. След изчакване кредитът е одобрен и започва финалната подготовка по българската кредитна част.</w:t>
      </w:r>
    </w:p>
    <w:p>
      <w:pPr>
        <w:pStyle w:val="Heading1"/>
      </w:pPr>
      <w:r>
        <w:t>Етап 23. Разходите по гръцкото придобиване</w:t>
      </w:r>
    </w:p>
    <w:p>
      <w:pPr/>
      <w:r>
        <w:t>По хронологията на таблицата вече са натрупани и основните transaction costs в Гърция: данък придобиване 3.09%, нотариални такси, първоначално вписване, брокерска такса, кадастър, допълнителни административни такси и разходи по E9/регистрация. Общата картина изглежда в нормален диапазон за имот около 90,000 евро, но има няколко позиции с недостатъчно ясно описание, които следва да бъдат доизяснени за архив и контрол.</w:t>
      </w:r>
    </w:p>
    <w:p>
      <w:pPr>
        <w:pStyle w:val="Heading1"/>
      </w:pPr>
      <w:r>
        <w:t>Етап 24. Изповядване на сделката в Солун</w:t>
      </w:r>
    </w:p>
    <w:p>
      <w:pPr/>
      <w:r>
        <w:t>Организирана е нова среща в Солун, този път в нотариалната кантора. Подписани са окончателните документи, платени са дължимите суми, получен е нотариалният акт и е направено вписване. След това са получени и E9, и вписаният нотариален акт. Това е формалният край на фазата по придобиване.</w:t>
      </w:r>
    </w:p>
    <w:p>
      <w:pPr>
        <w:pStyle w:val="Heading1"/>
      </w:pPr>
      <w:r>
        <w:t>Етап 25. Начало на следпридобивната стабилизация</w:t>
      </w:r>
    </w:p>
    <w:p>
      <w:pPr/>
      <w:r>
        <w:t>След сделката започва отделна operational фаза: връзка с наемателите, представяне като нов собственик, прехвърляне и проверка на партидите, събиране на документи за ток, вода и газ, потвърждение за платени входни такси, преглед на проблема с мухъла, искане за решетка на прозореца, преговори за нов договор и преценка за бъдещ размер на наема.</w:t>
      </w:r>
    </w:p>
    <w:p>
      <w:pPr>
        <w:pStyle w:val="Heading1"/>
      </w:pPr>
      <w:r>
        <w:t>Етап 26. Текущо състояние – оперативно довършване</w:t>
      </w:r>
    </w:p>
    <w:p>
      <w:pPr/>
      <w:r>
        <w:t>Към момента процесът е в етап на довършване и стабилизация след покупката. Сделката по придобиването е направена, но още не е затворен напълно operational loop-ът: остава усвояването на кредита, окончателното плащане, потвърждението към нотариуса, уреждането на партидите и новият наемен договор.</w:t>
      </w:r>
    </w:p>
    <w:p>
      <w:pPr>
        <w:pStyle w:val="Heading1"/>
      </w:pPr>
      <w:r>
        <w:t>Хронология на основните платени действия по проекта</w:t>
      </w:r>
    </w:p>
    <w:p>
      <w:pPr/>
      <w:r>
        <w:t>Следната последователност е реконструирана на база подадената от Илко таблица с плащания и документи. Позициите, свързани с ремонта на автомобила Zafira, са изключени като нерелевантни към имота.</w:t>
      </w:r>
    </w:p>
    <w:p>
      <w:pPr>
        <w:pStyle w:val="ListBullet"/>
      </w:pPr>
      <w:r>
        <w:t>Нотариално заверено пълномощно от майката.</w:t>
      </w:r>
    </w:p>
    <w:p>
      <w:pPr>
        <w:pStyle w:val="ListBullet"/>
      </w:pPr>
      <w:r>
        <w:t>Удостоверение за наследници.</w:t>
      </w:r>
    </w:p>
    <w:p>
      <w:pPr>
        <w:pStyle w:val="ListBullet"/>
      </w:pPr>
      <w:r>
        <w:t>Скици и данъчна оценка за къщата в Бяла Слатина.</w:t>
      </w:r>
    </w:p>
    <w:p>
      <w:pPr>
        <w:pStyle w:val="ListBullet"/>
      </w:pPr>
      <w:r>
        <w:t>Констативен нотариален акт за имота в Бяла Слатина.</w:t>
      </w:r>
    </w:p>
    <w:p>
      <w:pPr>
        <w:pStyle w:val="ListBullet"/>
      </w:pPr>
      <w:r>
        <w:t>Пазарна оценка на къщата за ОББ.</w:t>
      </w:r>
    </w:p>
    <w:p>
      <w:pPr>
        <w:pStyle w:val="ListBullet"/>
      </w:pPr>
      <w:r>
        <w:t>Изменение на данни в кадастъра, нови скици и нова данъчна оценка.</w:t>
      </w:r>
    </w:p>
    <w:p>
      <w:pPr>
        <w:pStyle w:val="ListBullet"/>
      </w:pPr>
      <w:r>
        <w:t>Копия от стари кадастрални планове за доказване на идентичността на имота.</w:t>
      </w:r>
    </w:p>
    <w:p>
      <w:pPr>
        <w:pStyle w:val="ListBullet"/>
      </w:pPr>
      <w:r>
        <w:t>Удостоверение за тежести.</w:t>
      </w:r>
    </w:p>
    <w:p>
      <w:pPr>
        <w:pStyle w:val="ListBullet"/>
      </w:pPr>
      <w:r>
        <w:t>Декларация и издаване на гръцки AFM.</w:t>
      </w:r>
    </w:p>
    <w:p>
      <w:pPr>
        <w:pStyle w:val="ListBullet"/>
      </w:pPr>
      <w:r>
        <w:t>Обстоятелствена проверка по Unit 19.</w:t>
      </w:r>
    </w:p>
    <w:p>
      <w:pPr>
        <w:pStyle w:val="ListBullet"/>
      </w:pPr>
      <w:r>
        <w:t>Техническа характеристика и скици за земята в Търнава.</w:t>
      </w:r>
    </w:p>
    <w:p>
      <w:pPr>
        <w:pStyle w:val="ListBullet"/>
      </w:pPr>
      <w:r>
        <w:t>Ново пълномощно и декларации от майката за ДСК.</w:t>
      </w:r>
    </w:p>
    <w:p>
      <w:pPr>
        <w:pStyle w:val="ListBullet"/>
      </w:pPr>
      <w:r>
        <w:t>Превод на предварителния договор за Unit 19.</w:t>
      </w:r>
    </w:p>
    <w:p>
      <w:pPr>
        <w:pStyle w:val="ListBullet"/>
      </w:pPr>
      <w:r>
        <w:t>Плащане на данък придобиване 3.09%.</w:t>
      </w:r>
    </w:p>
    <w:p>
      <w:pPr>
        <w:pStyle w:val="ListBullet"/>
      </w:pPr>
      <w:r>
        <w:t>Нотариални такси и първоначално вписване в имотния регистър в Гърция.</w:t>
      </w:r>
    </w:p>
    <w:p>
      <w:pPr>
        <w:pStyle w:val="ListBullet"/>
      </w:pPr>
      <w:r>
        <w:t>Удостоверение за семейно положение и справка за завещания за ДСК.</w:t>
      </w:r>
    </w:p>
    <w:p>
      <w:pPr>
        <w:pStyle w:val="ListBullet"/>
      </w:pPr>
      <w:r>
        <w:t>Такса за анализ на кредит в ДСК.</w:t>
      </w:r>
    </w:p>
    <w:p>
      <w:pPr>
        <w:pStyle w:val="ListBullet"/>
      </w:pPr>
      <w:r>
        <w:t>Брокерска такса за Unit 19.</w:t>
      </w:r>
    </w:p>
    <w:p>
      <w:pPr>
        <w:pStyle w:val="ListBullet"/>
      </w:pPr>
      <w:r>
        <w:t>Първоначално вписване в кадастъра в Гърция.</w:t>
      </w:r>
    </w:p>
    <w:p>
      <w:pPr>
        <w:pStyle w:val="ListBullet"/>
      </w:pPr>
      <w:r>
        <w:t>Допълнителни такси към нотариус/адвокат.</w:t>
      </w:r>
    </w:p>
    <w:p>
      <w:pPr>
        <w:pStyle w:val="ListBullet"/>
      </w:pPr>
      <w:r>
        <w:t>Държавна такса по E9 / регистрационна административна част.</w:t>
      </w:r>
    </w:p>
    <w:p>
      <w:pPr>
        <w:pStyle w:val="ListBullet"/>
      </w:pPr>
      <w:r>
        <w:t>Нотариална част по кредита в България.</w:t>
      </w:r>
    </w:p>
    <w:p>
      <w:pPr>
        <w:pStyle w:val="ListBullet"/>
      </w:pPr>
      <w:r>
        <w:t>Ново удостоверение за тежести за ДСК.</w:t>
      </w:r>
    </w:p>
    <w:p>
      <w:pPr>
        <w:pStyle w:val="Heading1"/>
      </w:pPr>
      <w:r>
        <w:t>Текущи задачи – непосредствено следват</w:t>
      </w:r>
    </w:p>
    <w:p>
      <w:pPr/>
      <w:r>
        <w:t>1. Усвояване на кредита от ДСК.</w:t>
      </w:r>
    </w:p>
    <w:p>
      <w:pPr/>
      <w:r>
        <w:t>2. Плащане на остатъка по цената.</w:t>
      </w:r>
    </w:p>
    <w:p>
      <w:pPr/>
      <w:r>
        <w:t>3. Потвърждение към нотариуса за финализиране на сделката.</w:t>
      </w:r>
    </w:p>
    <w:p>
      <w:pPr/>
      <w:r>
        <w:t>4. Окончателно документно приключване на сделката.</w:t>
      </w:r>
    </w:p>
    <w:p>
      <w:pPr/>
      <w:r>
        <w:t>5. Прехвърляне на водната партида.</w:t>
      </w:r>
    </w:p>
    <w:p>
      <w:pPr/>
      <w:r>
        <w:t>6. Потвърждение за титулярите по ток и газ и уреждане при нужда.</w:t>
      </w:r>
    </w:p>
    <w:p>
      <w:pPr/>
      <w:r>
        <w:t>7. Проверка и подреждане на входните / общите такси.</w:t>
      </w:r>
    </w:p>
    <w:p>
      <w:pPr/>
      <w:r>
        <w:t>8. Получаване на дължимия наем за 04.2026 г.</w:t>
      </w:r>
    </w:p>
    <w:p>
      <w:pPr/>
      <w:r>
        <w:t>9. Регистрация на новия договор в Taxisnet като продължение на стария.</w:t>
      </w:r>
    </w:p>
    <w:p>
      <w:pPr/>
      <w:r>
        <w:t>10. Преценка за размера на наема след анализ на пазарните нива и данъчния ефект.</w:t>
      </w:r>
    </w:p>
    <w:p>
      <w:pPr/>
      <w:r>
        <w:t>11. Решение дали настоящите наематели остават след 09.2026 г.</w:t>
      </w:r>
    </w:p>
    <w:p>
      <w:pPr/>
      <w:r>
        <w:t>12. Оглед и решение по проблема с мухъла.</w:t>
      </w:r>
    </w:p>
    <w:p>
      <w:pPr/>
      <w:r>
        <w:t>13. Проучване и решение за решетка на прозореца.</w:t>
      </w:r>
    </w:p>
    <w:p>
      <w:pPr/>
      <w:r>
        <w:t>14. Изграждане на система за дистанционно следене на сметки и задължения.</w:t>
      </w:r>
    </w:p>
    <w:p>
      <w:pPr/>
      <w:r>
        <w:t>15. Проверка за евентуални данъчни облекчения като нов собственик.</w:t>
      </w:r>
    </w:p>
    <w:p>
      <w:pPr>
        <w:pStyle w:val="Heading1"/>
      </w:pPr>
      <w:r>
        <w:t>Отложена задача</w:t>
      </w:r>
    </w:p>
    <w:p>
      <w:pPr/>
      <w:r>
        <w:t>Преди бъдеща продажба, refinance, нов кредит или друга съществена правна/банкова процедура да се изчисти съответствието между нотариалния акт, Building Identity / technical file и E9 за Unit 19. Засега E9 остава както е подадено, по съзнателно решение да не се отваря нов фронт преди да бъдат затворени по-спешните текущи задачи.</w:t>
      </w:r>
    </w:p>
    <w:p>
      <w:pPr>
        <w:pStyle w:val="Heading1"/>
      </w:pPr>
      <w:r>
        <w:t>Обща оценка на пътя до момента</w:t>
      </w:r>
    </w:p>
    <w:p>
      <w:pPr/>
      <w:r>
        <w:t>Пътят дотук е успешен, но не „идеален“. Той показва реалния живот: силен мотив, отпадане на нереалистични ранни идеи, преминаване към по-работещ модел, сложна банкова и документална подготовка, отказ от рискова сива сделка и в крайна сметка успешно придобиване. Най-силните решения са навременната смяна на стратегията, отказът от кешова схема, смяната на банка и дисциплинираният избор на имота. Най-рисковите участъци са били договорният контрол след първото капаро и зависимостта от difficult-but-useful посредник. Към момента най-важното не е нова експанзия, а оперативно затваряне и стабилизиране на вече придобития актив.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