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w:t>
      </w:r>
      <w:r w:rsidRPr="00D459A2">
        <w:rPr>
          <w:rFonts w:ascii="宋体" w:eastAsia="宋体" w:hAnsi="宋体" w:cs="宋体"/>
          <w:kern w:val="0"/>
          <w:sz w:val="24"/>
          <w:szCs w:val="24"/>
        </w:rPr>
        <w:lastRenderedPageBreak/>
        <w:t>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lastRenderedPageBreak/>
        <w:drawing>
          <wp:inline distT="0" distB="0" distL="0" distR="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lastRenderedPageBreak/>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1A44C5" w:rsidP="00AD0F99">
      <w:pPr>
        <w:pStyle w:val="a7"/>
        <w:shd w:val="clear" w:color="auto" w:fill="FFFFFF"/>
        <w:rPr>
          <w:rFonts w:ascii="Helvetica Neue" w:hAnsi="Helvetica Neue" w:hint="eastAsia"/>
          <w:color w:val="262626"/>
          <w:sz w:val="23"/>
          <w:szCs w:val="23"/>
          <w:shd w:val="clear" w:color="auto" w:fill="FFFFFF"/>
        </w:rPr>
      </w:pPr>
      <w:hyperlink r:id="rId12" w:history="1">
        <w:r w:rsidR="00615CE5"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hint="eastAsia"/>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B9666F" w:rsidRDefault="00761846"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Batch_</w:t>
      </w:r>
      <w:r>
        <w:rPr>
          <w:rFonts w:ascii="Helvetica Neue" w:hAnsi="Helvetica Neue"/>
          <w:color w:val="262626"/>
          <w:sz w:val="23"/>
          <w:szCs w:val="23"/>
          <w:shd w:val="clear" w:color="auto" w:fill="FFFFFF"/>
        </w:rPr>
        <w:t>normalization</w:t>
      </w:r>
      <w:hyperlink r:id="rId14" w:history="1">
        <w:r w:rsidR="00B9666F" w:rsidRPr="008D4559">
          <w:rPr>
            <w:rStyle w:val="a8"/>
            <w:rFonts w:ascii="Helvetica Neue" w:hAnsi="Helvetica Neue"/>
            <w:sz w:val="23"/>
            <w:szCs w:val="23"/>
            <w:shd w:val="clear" w:color="auto" w:fill="FFFFFF"/>
          </w:rPr>
          <w:t>http://blog.csdn.net/hjimce/article/details/50866313</w:t>
        </w:r>
      </w:hyperlink>
    </w:p>
    <w:p w:rsidR="0088188D" w:rsidRDefault="00B9666F" w:rsidP="005537EA">
      <w:pPr>
        <w:pStyle w:val="a7"/>
        <w:shd w:val="clear" w:color="auto" w:fill="FFFFFF"/>
        <w:rPr>
          <w:rFonts w:ascii="Helvetica Neue" w:hAnsi="Helvetica Neue" w:hint="eastAsia"/>
          <w:color w:val="262626"/>
          <w:sz w:val="23"/>
          <w:szCs w:val="23"/>
          <w:shd w:val="clear" w:color="auto" w:fill="FFFFFF"/>
        </w:rPr>
      </w:pPr>
      <w:r>
        <w:rPr>
          <w:rFonts w:ascii="Arial" w:hAnsi="Arial" w:cs="Arial"/>
          <w:color w:val="303030"/>
          <w:sz w:val="21"/>
          <w:szCs w:val="21"/>
          <w:shd w:val="clear" w:color="auto" w:fill="FFFFFF"/>
        </w:rPr>
        <w:lastRenderedPageBreak/>
        <w:t>You have the choice of applying batch normalization either before or after the non-linearity, depending on your definition of the “activation distribution of interest” that you wish to normalize.</w:t>
      </w:r>
      <w:r>
        <w:rPr>
          <w:rStyle w:val="apple-converted-space"/>
          <w:rFonts w:ascii="Arial" w:hAnsi="Arial" w:cs="Arial"/>
          <w:color w:val="303030"/>
          <w:sz w:val="21"/>
          <w:szCs w:val="21"/>
          <w:shd w:val="clear" w:color="auto" w:fill="FFFFFF"/>
        </w:rPr>
        <w:t> </w:t>
      </w:r>
    </w:p>
    <w:p w:rsidR="00B9666F" w:rsidRDefault="00B9666F"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可以</w:t>
      </w:r>
      <w:r>
        <w:rPr>
          <w:rFonts w:ascii="Helvetica Neue" w:hAnsi="Helvetica Neue" w:hint="eastAsia"/>
          <w:color w:val="262626"/>
          <w:sz w:val="23"/>
          <w:szCs w:val="23"/>
          <w:shd w:val="clear" w:color="auto" w:fill="FFFFFF"/>
        </w:rPr>
        <w:t>改变</w:t>
      </w:r>
      <w:r>
        <w:rPr>
          <w:rFonts w:ascii="Helvetica Neue" w:hAnsi="Helvetica Neue"/>
          <w:color w:val="262626"/>
          <w:sz w:val="23"/>
          <w:szCs w:val="23"/>
          <w:shd w:val="clear" w:color="auto" w:fill="FFFFFF"/>
        </w:rPr>
        <w:t>通道数</w:t>
      </w:r>
    </w:p>
    <w:p w:rsidR="00761846" w:rsidRDefault="009D0730"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L</w:t>
      </w:r>
      <w:r w:rsidR="00630931">
        <w:rPr>
          <w:rFonts w:ascii="Helvetica Neue" w:hAnsi="Helvetica Neue" w:hint="eastAsia"/>
          <w:color w:val="262626"/>
          <w:sz w:val="23"/>
          <w:szCs w:val="23"/>
          <w:shd w:val="clear" w:color="auto" w:fill="FFFFFF"/>
        </w:rPr>
        <w:t>stm</w:t>
      </w:r>
    </w:p>
    <w:p w:rsidR="009D0730" w:rsidRDefault="009D0730"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E</w:t>
      </w:r>
      <w:r>
        <w:rPr>
          <w:rFonts w:ascii="Helvetica Neue" w:hAnsi="Helvetica Neue"/>
          <w:color w:val="262626"/>
          <w:sz w:val="23"/>
          <w:szCs w:val="23"/>
          <w:shd w:val="clear" w:color="auto" w:fill="FFFFFF"/>
        </w:rPr>
        <w:t>ncode</w:t>
      </w: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decode</w:t>
      </w:r>
      <w:r w:rsidR="006F061C">
        <w:rPr>
          <w:rFonts w:ascii="Helvetica Neue" w:hAnsi="Helvetica Neue"/>
          <w:color w:val="262626"/>
          <w:sz w:val="23"/>
          <w:szCs w:val="23"/>
          <w:shd w:val="clear" w:color="auto" w:fill="FFFFFF"/>
        </w:rPr>
        <w:t xml:space="preserve"> lstm</w:t>
      </w:r>
    </w:p>
    <w:p w:rsidR="00B243B6" w:rsidRDefault="00B243B6"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extent cx="2980952" cy="39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3952381"/>
                    </a:xfrm>
                    <a:prstGeom prst="rect">
                      <a:avLst/>
                    </a:prstGeom>
                  </pic:spPr>
                </pic:pic>
              </a:graphicData>
            </a:graphic>
          </wp:inline>
        </w:drawing>
      </w:r>
    </w:p>
    <w:p w:rsidR="005537EA" w:rsidRDefault="008C1959" w:rsidP="005A2A61">
      <w:pPr>
        <w:pStyle w:val="a3"/>
        <w:rPr>
          <w:rFonts w:ascii="Helvetica Neue" w:hAnsi="Helvetica Neue" w:cs="Helvetica Neue" w:hint="eastAsia"/>
          <w:color w:val="262626"/>
          <w:sz w:val="22"/>
          <w:szCs w:val="22"/>
          <w:shd w:val="clear" w:color="auto" w:fill="FFFFFF"/>
        </w:rPr>
      </w:pPr>
      <w:r>
        <w:rPr>
          <w:noProof/>
        </w:rPr>
        <w:lastRenderedPageBreak/>
        <w:drawing>
          <wp:inline distT="0" distB="0" distL="0" distR="0">
            <wp:extent cx="5334000" cy="3284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3284220"/>
                    </a:xfrm>
                    <a:prstGeom prst="rect">
                      <a:avLst/>
                    </a:prstGeom>
                  </pic:spPr>
                </pic:pic>
              </a:graphicData>
            </a:graphic>
          </wp:inline>
        </w:drawing>
      </w:r>
    </w:p>
    <w:p w:rsidR="00235DCA" w:rsidRDefault="00235DCA"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学习率</w:t>
      </w:r>
      <w:r>
        <w:rPr>
          <w:rFonts w:ascii="Helvetica Neue" w:hAnsi="Helvetica Neue" w:cs="Helvetica Neue"/>
          <w:color w:val="262626"/>
          <w:sz w:val="22"/>
          <w:szCs w:val="22"/>
          <w:shd w:val="clear" w:color="auto" w:fill="FFFFFF"/>
        </w:rPr>
        <w:t>调整</w:t>
      </w:r>
    </w:p>
    <w:p w:rsidR="00162711" w:rsidRDefault="00162711" w:rsidP="005A2A61">
      <w:pPr>
        <w:pStyle w:val="a3"/>
        <w:rPr>
          <w:rFonts w:ascii="Helvetica Neue" w:hAnsi="Helvetica Neue" w:cs="Helvetica Neue" w:hint="eastAsia"/>
          <w:color w:val="262626"/>
          <w:sz w:val="22"/>
          <w:szCs w:val="22"/>
          <w:shd w:val="clear" w:color="auto" w:fill="FFFFFF"/>
        </w:rPr>
      </w:pPr>
    </w:p>
    <w:p w:rsidR="00162711" w:rsidRDefault="00162711" w:rsidP="005A2A61">
      <w:pPr>
        <w:pStyle w:val="a3"/>
        <w:rPr>
          <w:rFonts w:ascii="Helvetica Neue" w:hAnsi="Helvetica Neue" w:cs="Helvetica Neue" w:hint="eastAsia"/>
          <w:color w:val="262626"/>
          <w:sz w:val="22"/>
          <w:szCs w:val="22"/>
          <w:shd w:val="clear" w:color="auto" w:fill="FFFFFF"/>
        </w:rPr>
      </w:pPr>
    </w:p>
    <w:p w:rsidR="00162711" w:rsidRDefault="00162711"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Lstm </w:t>
      </w:r>
      <w:r>
        <w:rPr>
          <w:rFonts w:ascii="Helvetica Neue" w:hAnsi="Helvetica Neue" w:cs="Helvetica Neue"/>
          <w:color w:val="262626"/>
          <w:sz w:val="22"/>
          <w:szCs w:val="22"/>
          <w:shd w:val="clear" w:color="auto" w:fill="FFFFFF"/>
        </w:rPr>
        <w:t>tf.rnn.staticrnn ,</w:t>
      </w:r>
      <w:r>
        <w:rPr>
          <w:rFonts w:ascii="Helvetica Neue" w:hAnsi="Helvetica Neue" w:cs="Helvetica Neue" w:hint="eastAsia"/>
          <w:color w:val="262626"/>
          <w:sz w:val="22"/>
          <w:szCs w:val="22"/>
          <w:shd w:val="clear" w:color="auto" w:fill="FFFFFF"/>
        </w:rPr>
        <w:t>在</w:t>
      </w:r>
      <w:r>
        <w:rPr>
          <w:rFonts w:ascii="Helvetica Neue" w:hAnsi="Helvetica Neue" w:cs="Helvetica Neue"/>
          <w:color w:val="262626"/>
          <w:sz w:val="22"/>
          <w:szCs w:val="22"/>
          <w:shd w:val="clear" w:color="auto" w:fill="FFFFFF"/>
        </w:rPr>
        <w:t>一个</w:t>
      </w:r>
      <w:r>
        <w:rPr>
          <w:rFonts w:ascii="Helvetica Neue" w:hAnsi="Helvetica Neue" w:cs="Helvetica Neue"/>
          <w:color w:val="262626"/>
          <w:sz w:val="22"/>
          <w:szCs w:val="22"/>
          <w:shd w:val="clear" w:color="auto" w:fill="FFFFFF"/>
        </w:rPr>
        <w:t>batch</w:t>
      </w:r>
      <w:r>
        <w:rPr>
          <w:rFonts w:ascii="Helvetica Neue" w:hAnsi="Helvetica Neue" w:cs="Helvetica Neue" w:hint="eastAsia"/>
          <w:color w:val="262626"/>
          <w:sz w:val="22"/>
          <w:szCs w:val="22"/>
          <w:shd w:val="clear" w:color="auto" w:fill="FFFFFF"/>
        </w:rPr>
        <w:t>中</w:t>
      </w:r>
      <w:r>
        <w:rPr>
          <w:rFonts w:ascii="Helvetica Neue" w:hAnsi="Helvetica Neue" w:cs="Helvetica Neue"/>
          <w:color w:val="262626"/>
          <w:sz w:val="22"/>
          <w:szCs w:val="22"/>
          <w:shd w:val="clear" w:color="auto" w:fill="FFFFFF"/>
        </w:rPr>
        <w:t>状态是否保存</w:t>
      </w:r>
    </w:p>
    <w:p w:rsidR="00162711" w:rsidRDefault="004679C2"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Test</w:t>
      </w:r>
      <w:r>
        <w:rPr>
          <w:rFonts w:ascii="Helvetica Neue" w:hAnsi="Helvetica Neue" w:cs="Helvetica Neue"/>
          <w:color w:val="262626"/>
          <w:sz w:val="22"/>
          <w:szCs w:val="22"/>
          <w:shd w:val="clear" w:color="auto" w:fill="FFFFFF"/>
        </w:rPr>
        <w:t xml:space="preserve"> initial state</w:t>
      </w:r>
      <w:r>
        <w:rPr>
          <w:rFonts w:ascii="Helvetica Neue" w:hAnsi="Helvetica Neue" w:cs="Helvetica Neue" w:hint="eastAsia"/>
          <w:color w:val="262626"/>
          <w:sz w:val="22"/>
          <w:szCs w:val="22"/>
          <w:shd w:val="clear" w:color="auto" w:fill="FFFFFF"/>
        </w:rPr>
        <w:t>可以</w:t>
      </w:r>
      <w:r>
        <w:rPr>
          <w:rFonts w:ascii="Helvetica Neue" w:hAnsi="Helvetica Neue" w:cs="Helvetica Neue"/>
          <w:color w:val="262626"/>
          <w:sz w:val="22"/>
          <w:szCs w:val="22"/>
          <w:shd w:val="clear" w:color="auto" w:fill="FFFFFF"/>
        </w:rPr>
        <w:t>重新设置</w:t>
      </w:r>
    </w:p>
    <w:p w:rsidR="00593A5F" w:rsidRDefault="00593A5F"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Gpu</w:t>
      </w:r>
      <w:r>
        <w:rPr>
          <w:rFonts w:ascii="Helvetica Neue" w:hAnsi="Helvetica Neue" w:cs="Helvetica Neue"/>
          <w:color w:val="262626"/>
          <w:sz w:val="22"/>
          <w:szCs w:val="22"/>
          <w:shd w:val="clear" w:color="auto" w:fill="FFFFFF"/>
        </w:rPr>
        <w:t>对变量空间共享与</w:t>
      </w:r>
      <w:r>
        <w:rPr>
          <w:rFonts w:ascii="Helvetica Neue" w:hAnsi="Helvetica Neue" w:cs="Helvetica Neue"/>
          <w:color w:val="262626"/>
          <w:sz w:val="22"/>
          <w:szCs w:val="22"/>
          <w:shd w:val="clear" w:color="auto" w:fill="FFFFFF"/>
        </w:rPr>
        <w:t>cpu</w:t>
      </w:r>
      <w:r>
        <w:rPr>
          <w:rFonts w:ascii="Helvetica Neue" w:hAnsi="Helvetica Neue" w:cs="Helvetica Neue" w:hint="eastAsia"/>
          <w:color w:val="262626"/>
          <w:sz w:val="22"/>
          <w:szCs w:val="22"/>
          <w:shd w:val="clear" w:color="auto" w:fill="FFFFFF"/>
        </w:rPr>
        <w:t>不同</w:t>
      </w:r>
      <w:r w:rsidR="00006D5C">
        <w:rPr>
          <w:rFonts w:ascii="Helvetica Neue" w:hAnsi="Helvetica Neue" w:cs="Helvetica Neue" w:hint="eastAsia"/>
          <w:color w:val="262626"/>
          <w:sz w:val="22"/>
          <w:szCs w:val="22"/>
          <w:shd w:val="clear" w:color="auto" w:fill="FFFFFF"/>
        </w:rPr>
        <w:t>,</w:t>
      </w:r>
      <w:r w:rsidR="00006D5C">
        <w:rPr>
          <w:rFonts w:ascii="Helvetica Neue" w:hAnsi="Helvetica Neue" w:cs="Helvetica Neue" w:hint="eastAsia"/>
          <w:color w:val="262626"/>
          <w:sz w:val="22"/>
          <w:szCs w:val="22"/>
          <w:shd w:val="clear" w:color="auto" w:fill="FFFFFF"/>
        </w:rPr>
        <w:t>要重新</w:t>
      </w:r>
      <w:r w:rsidR="00006D5C">
        <w:rPr>
          <w:rFonts w:ascii="Helvetica Neue" w:hAnsi="Helvetica Neue" w:cs="Helvetica Neue"/>
          <w:color w:val="262626"/>
          <w:sz w:val="22"/>
          <w:szCs w:val="22"/>
          <w:shd w:val="clear" w:color="auto" w:fill="FFFFFF"/>
        </w:rPr>
        <w:t>初始化每层</w:t>
      </w:r>
      <w:r w:rsidR="00006D5C">
        <w:rPr>
          <w:rFonts w:ascii="Helvetica Neue" w:hAnsi="Helvetica Neue" w:cs="Helvetica Neue"/>
          <w:color w:val="262626"/>
          <w:sz w:val="22"/>
          <w:szCs w:val="22"/>
          <w:shd w:val="clear" w:color="auto" w:fill="FFFFFF"/>
        </w:rPr>
        <w:t>lstm cell</w:t>
      </w:r>
      <w:bookmarkStart w:id="1" w:name="_GoBack"/>
      <w:bookmarkEnd w:id="1"/>
    </w:p>
    <w:p w:rsidR="00137617" w:rsidRDefault="00137617"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Multi</w:t>
      </w:r>
      <w:r>
        <w:rPr>
          <w:rFonts w:ascii="Helvetica Neue" w:hAnsi="Helvetica Neue" w:cs="Helvetica Neue"/>
          <w:color w:val="262626"/>
          <w:sz w:val="22"/>
          <w:szCs w:val="22"/>
          <w:shd w:val="clear" w:color="auto" w:fill="FFFFFF"/>
        </w:rPr>
        <w:t>layerlstm</w:t>
      </w:r>
    </w:p>
    <w:p w:rsidR="00FE2BAE" w:rsidRDefault="00FE2BAE" w:rsidP="00FE2BAE">
      <w:pPr>
        <w:pStyle w:val="a7"/>
        <w:numPr>
          <w:ilvl w:val="0"/>
          <w:numId w:val="3"/>
        </w:numPr>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Upon first use of</w:t>
      </w:r>
      <w:r>
        <w:rPr>
          <w:rStyle w:val="apple-converted-space"/>
          <w:rFonts w:ascii="Segoe UI" w:hAnsi="Segoe UI" w:cs="Segoe UI"/>
          <w:color w:val="6A737D"/>
          <w:sz w:val="21"/>
          <w:szCs w:val="21"/>
        </w:rPr>
        <w:t> </w:t>
      </w:r>
      <w:r>
        <w:rPr>
          <w:rStyle w:val="a9"/>
          <w:rFonts w:ascii="Segoe UI" w:hAnsi="Segoe UI" w:cs="Segoe UI"/>
          <w:color w:val="6A737D"/>
          <w:sz w:val="21"/>
          <w:szCs w:val="21"/>
        </w:rPr>
        <w:t>call</w:t>
      </w:r>
      <w:r>
        <w:rPr>
          <w:rFonts w:ascii="Segoe UI" w:hAnsi="Segoe UI" w:cs="Segoe UI"/>
          <w:color w:val="6A737D"/>
          <w:sz w:val="21"/>
          <w:szCs w:val="21"/>
        </w:rPr>
        <w:t>, the used scope is stored in the cell. The RNNCell tries to create weights in that scope but if some are already set, an error is raised unless the RNNCell was constructed with argument reuse=True.</w:t>
      </w:r>
    </w:p>
    <w:p w:rsidR="00FE2BAE" w:rsidRDefault="00FE2BAE" w:rsidP="00FE2BAE">
      <w:pPr>
        <w:pStyle w:val="a7"/>
        <w:numPr>
          <w:ilvl w:val="0"/>
          <w:numId w:val="3"/>
        </w:numPr>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A subsequent use of</w:t>
      </w:r>
      <w:r>
        <w:rPr>
          <w:rStyle w:val="apple-converted-space"/>
          <w:rFonts w:ascii="Segoe UI" w:hAnsi="Segoe UI" w:cs="Segoe UI"/>
          <w:color w:val="6A737D"/>
          <w:sz w:val="21"/>
          <w:szCs w:val="21"/>
        </w:rPr>
        <w:t> </w:t>
      </w:r>
      <w:r>
        <w:rPr>
          <w:rStyle w:val="a9"/>
          <w:rFonts w:ascii="Segoe UI" w:hAnsi="Segoe UI" w:cs="Segoe UI"/>
          <w:color w:val="6A737D"/>
          <w:sz w:val="21"/>
          <w:szCs w:val="21"/>
        </w:rPr>
        <w:t>call</w:t>
      </w:r>
      <w:r>
        <w:rPr>
          <w:rStyle w:val="apple-converted-space"/>
          <w:rFonts w:ascii="Segoe UI" w:hAnsi="Segoe UI" w:cs="Segoe UI"/>
          <w:color w:val="6A737D"/>
          <w:sz w:val="21"/>
          <w:szCs w:val="21"/>
        </w:rPr>
        <w:t> </w:t>
      </w:r>
      <w:r>
        <w:rPr>
          <w:rFonts w:ascii="Segoe UI" w:hAnsi="Segoe UI" w:cs="Segoe UI"/>
          <w:color w:val="6A737D"/>
          <w:sz w:val="21"/>
          <w:szCs w:val="21"/>
        </w:rPr>
        <w:t>of the same cell instance must be in the same scope.</w:t>
      </w:r>
      <w:r>
        <w:rPr>
          <w:rFonts w:ascii="Segoe UI" w:hAnsi="Segoe UI" w:cs="Segoe UI"/>
          <w:color w:val="6A737D"/>
          <w:sz w:val="21"/>
          <w:szCs w:val="21"/>
        </w:rPr>
        <w:br/>
        <w:t>If it is not, an error is raised.</w:t>
      </w:r>
    </w:p>
    <w:p w:rsidR="00FE2BAE" w:rsidRDefault="00D809A7"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lstm</w:t>
      </w:r>
      <w:r>
        <w:rPr>
          <w:rFonts w:ascii="Helvetica Neue" w:hAnsi="Helvetica Neue" w:cs="Helvetica Neue" w:hint="eastAsia"/>
          <w:color w:val="262626"/>
          <w:sz w:val="22"/>
          <w:szCs w:val="22"/>
          <w:shd w:val="clear" w:color="auto" w:fill="FFFFFF"/>
        </w:rPr>
        <w:t>状态记忆，一个</w:t>
      </w:r>
      <w:r>
        <w:rPr>
          <w:rFonts w:ascii="Helvetica Neue" w:hAnsi="Helvetica Neue" w:cs="Helvetica Neue" w:hint="eastAsia"/>
          <w:color w:val="262626"/>
          <w:sz w:val="22"/>
          <w:szCs w:val="22"/>
          <w:shd w:val="clear" w:color="auto" w:fill="FFFFFF"/>
        </w:rPr>
        <w:t xml:space="preserve">epoch </w:t>
      </w:r>
      <w:r>
        <w:rPr>
          <w:rFonts w:ascii="Helvetica Neue" w:hAnsi="Helvetica Neue" w:cs="Helvetica Neue" w:hint="eastAsia"/>
          <w:color w:val="262626"/>
          <w:sz w:val="22"/>
          <w:szCs w:val="22"/>
          <w:shd w:val="clear" w:color="auto" w:fill="FFFFFF"/>
        </w:rPr>
        <w:t>内不须记忆，除非想学习所有的连续序列</w:t>
      </w:r>
      <w:r w:rsidR="00F851C6">
        <w:rPr>
          <w:rFonts w:ascii="Helvetica Neue" w:hAnsi="Helvetica Neue" w:cs="Helvetica Neue" w:hint="eastAsia"/>
          <w:color w:val="262626"/>
          <w:sz w:val="22"/>
          <w:szCs w:val="22"/>
          <w:shd w:val="clear" w:color="auto" w:fill="FFFFFF"/>
        </w:rPr>
        <w:t>abcdefg</w:t>
      </w:r>
    </w:p>
    <w:sectPr w:rsidR="00FE2BAE" w:rsidSect="00F3611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04F" w:rsidRDefault="0004604F" w:rsidP="003929E9">
      <w:r>
        <w:separator/>
      </w:r>
    </w:p>
  </w:endnote>
  <w:endnote w:type="continuationSeparator" w:id="1">
    <w:p w:rsidR="0004604F" w:rsidRDefault="0004604F" w:rsidP="003929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Helvetica Neue">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04F" w:rsidRDefault="0004604F" w:rsidP="003929E9">
      <w:r>
        <w:separator/>
      </w:r>
    </w:p>
  </w:footnote>
  <w:footnote w:type="continuationSeparator" w:id="1">
    <w:p w:rsidR="0004604F" w:rsidRDefault="0004604F" w:rsidP="003929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B5E49"/>
    <w:multiLevelType w:val="multilevel"/>
    <w:tmpl w:val="B55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321C41"/>
    <w:multiLevelType w:val="singleLevel"/>
    <w:tmpl w:val="59321C41"/>
    <w:lvl w:ilvl="0">
      <w:start w:val="1"/>
      <w:numFmt w:val="decimal"/>
      <w:suff w:val="nothing"/>
      <w:lvlText w:val="%1、"/>
      <w:lvlJc w:val="left"/>
    </w:lvl>
  </w:abstractNum>
  <w:abstractNum w:abstractNumId="2">
    <w:nsid w:val="59322E7C"/>
    <w:multiLevelType w:val="singleLevel"/>
    <w:tmpl w:val="59322E7C"/>
    <w:lvl w:ilvl="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917061"/>
    <w:rsid w:val="00006D5C"/>
    <w:rsid w:val="00032A18"/>
    <w:rsid w:val="00037BBD"/>
    <w:rsid w:val="0004604F"/>
    <w:rsid w:val="00047B73"/>
    <w:rsid w:val="00063F00"/>
    <w:rsid w:val="00070657"/>
    <w:rsid w:val="0009659E"/>
    <w:rsid w:val="000C1A2C"/>
    <w:rsid w:val="000C4390"/>
    <w:rsid w:val="000C5A7C"/>
    <w:rsid w:val="000D4AB4"/>
    <w:rsid w:val="000E6CB3"/>
    <w:rsid w:val="00137617"/>
    <w:rsid w:val="0014736B"/>
    <w:rsid w:val="00162711"/>
    <w:rsid w:val="00191CFB"/>
    <w:rsid w:val="001968F7"/>
    <w:rsid w:val="00197850"/>
    <w:rsid w:val="001A1D39"/>
    <w:rsid w:val="001A44C5"/>
    <w:rsid w:val="001B55AF"/>
    <w:rsid w:val="001F6581"/>
    <w:rsid w:val="00235751"/>
    <w:rsid w:val="00235DCA"/>
    <w:rsid w:val="0025274F"/>
    <w:rsid w:val="00262FE9"/>
    <w:rsid w:val="002704EC"/>
    <w:rsid w:val="00292162"/>
    <w:rsid w:val="002A542A"/>
    <w:rsid w:val="002C22AE"/>
    <w:rsid w:val="002D3143"/>
    <w:rsid w:val="002F02F7"/>
    <w:rsid w:val="0031727B"/>
    <w:rsid w:val="003929E9"/>
    <w:rsid w:val="003A5ABA"/>
    <w:rsid w:val="003D4B67"/>
    <w:rsid w:val="00404683"/>
    <w:rsid w:val="00410531"/>
    <w:rsid w:val="00435198"/>
    <w:rsid w:val="004408FC"/>
    <w:rsid w:val="004679C2"/>
    <w:rsid w:val="004744EB"/>
    <w:rsid w:val="004D61B9"/>
    <w:rsid w:val="0051084B"/>
    <w:rsid w:val="00544418"/>
    <w:rsid w:val="005537EA"/>
    <w:rsid w:val="00566516"/>
    <w:rsid w:val="00584A52"/>
    <w:rsid w:val="00586168"/>
    <w:rsid w:val="00593A5F"/>
    <w:rsid w:val="005A2A61"/>
    <w:rsid w:val="005A2BFB"/>
    <w:rsid w:val="006053F0"/>
    <w:rsid w:val="00605B0D"/>
    <w:rsid w:val="00615CE5"/>
    <w:rsid w:val="00627A8F"/>
    <w:rsid w:val="00630931"/>
    <w:rsid w:val="006633E1"/>
    <w:rsid w:val="0066620A"/>
    <w:rsid w:val="0069114A"/>
    <w:rsid w:val="00693C58"/>
    <w:rsid w:val="006D486F"/>
    <w:rsid w:val="006F061C"/>
    <w:rsid w:val="006F71D7"/>
    <w:rsid w:val="00742B36"/>
    <w:rsid w:val="007450F8"/>
    <w:rsid w:val="00754DC2"/>
    <w:rsid w:val="00761846"/>
    <w:rsid w:val="00767DA7"/>
    <w:rsid w:val="007C11A1"/>
    <w:rsid w:val="007C5D0F"/>
    <w:rsid w:val="00804E0E"/>
    <w:rsid w:val="008347F5"/>
    <w:rsid w:val="0088188D"/>
    <w:rsid w:val="008976EC"/>
    <w:rsid w:val="008C1720"/>
    <w:rsid w:val="008C1959"/>
    <w:rsid w:val="008C5974"/>
    <w:rsid w:val="00917061"/>
    <w:rsid w:val="009D0463"/>
    <w:rsid w:val="009D0730"/>
    <w:rsid w:val="009E43BC"/>
    <w:rsid w:val="00A13D0D"/>
    <w:rsid w:val="00A563D4"/>
    <w:rsid w:val="00A653A3"/>
    <w:rsid w:val="00AD0F99"/>
    <w:rsid w:val="00AD4218"/>
    <w:rsid w:val="00AF0641"/>
    <w:rsid w:val="00AF7B99"/>
    <w:rsid w:val="00B22AC9"/>
    <w:rsid w:val="00B243B6"/>
    <w:rsid w:val="00B564FD"/>
    <w:rsid w:val="00B90C5E"/>
    <w:rsid w:val="00B9666F"/>
    <w:rsid w:val="00BA4BBA"/>
    <w:rsid w:val="00BB784E"/>
    <w:rsid w:val="00BC2B8C"/>
    <w:rsid w:val="00C513F8"/>
    <w:rsid w:val="00C641A0"/>
    <w:rsid w:val="00CA1878"/>
    <w:rsid w:val="00CE6F8E"/>
    <w:rsid w:val="00D13D01"/>
    <w:rsid w:val="00D459A2"/>
    <w:rsid w:val="00D809A7"/>
    <w:rsid w:val="00DC3ECF"/>
    <w:rsid w:val="00DF19FF"/>
    <w:rsid w:val="00E21452"/>
    <w:rsid w:val="00E34A85"/>
    <w:rsid w:val="00E5093E"/>
    <w:rsid w:val="00E5795D"/>
    <w:rsid w:val="00E666E9"/>
    <w:rsid w:val="00E864A1"/>
    <w:rsid w:val="00EA45B7"/>
    <w:rsid w:val="00EB6007"/>
    <w:rsid w:val="00EE5BEB"/>
    <w:rsid w:val="00F3611B"/>
    <w:rsid w:val="00F5697D"/>
    <w:rsid w:val="00F72BB4"/>
    <w:rsid w:val="00F851C6"/>
    <w:rsid w:val="00FB7E84"/>
    <w:rsid w:val="00FC4909"/>
    <w:rsid w:val="00FD2301"/>
    <w:rsid w:val="00FD69F2"/>
    <w:rsid w:val="00FE2BAE"/>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 w:type="character" w:customStyle="1" w:styleId="apple-converted-space">
    <w:name w:val="apple-converted-space"/>
    <w:basedOn w:val="a0"/>
    <w:rsid w:val="00B9666F"/>
  </w:style>
  <w:style w:type="character" w:styleId="a9">
    <w:name w:val="Strong"/>
    <w:basedOn w:val="a0"/>
    <w:uiPriority w:val="22"/>
    <w:qFormat/>
    <w:rsid w:val="00FE2BAE"/>
    <w:rPr>
      <w:b/>
      <w:bCs/>
    </w:rPr>
  </w:style>
</w:styles>
</file>

<file path=word/webSettings.xml><?xml version="1.0" encoding="utf-8"?>
<w:webSettings xmlns:r="http://schemas.openxmlformats.org/officeDocument/2006/relationships" xmlns:w="http://schemas.openxmlformats.org/wordprocessingml/2006/main">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226">
      <w:bodyDiv w:val="1"/>
      <w:marLeft w:val="0"/>
      <w:marRight w:val="0"/>
      <w:marTop w:val="0"/>
      <w:marBottom w:val="0"/>
      <w:divBdr>
        <w:top w:val="none" w:sz="0" w:space="0" w:color="auto"/>
        <w:left w:val="none" w:sz="0" w:space="0" w:color="auto"/>
        <w:bottom w:val="none" w:sz="0" w:space="0" w:color="auto"/>
        <w:right w:val="none" w:sz="0" w:space="0" w:color="auto"/>
      </w:divBdr>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jimce/article/details/50866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7658</TotalTime>
  <Pages>8</Pages>
  <Words>593</Words>
  <Characters>3385</Characters>
  <Application>Microsoft Office Word</Application>
  <DocSecurity>0</DocSecurity>
  <Lines>28</Lines>
  <Paragraphs>7</Paragraphs>
  <ScaleCrop>false</ScaleCrop>
  <Company>Microsoft</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yanfa</cp:lastModifiedBy>
  <cp:revision>169</cp:revision>
  <dcterms:created xsi:type="dcterms:W3CDTF">2017-06-02T03:49:00Z</dcterms:created>
  <dcterms:modified xsi:type="dcterms:W3CDTF">2017-06-29T07:07:00Z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