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5339"/>
          <w:sz w:val="32"/>
          <w:szCs w:val="32"/>
        </w:rPr>
        <w:t xml:space="preserve">ПОЗИЦИОНИРОВАНИЕ И СТРУКТУРНОЕ ТЗ ЛИЧНОГО САЙТА</w:t>
      </w:r>
    </w:p>
    <w:p>
      <w:pPr>
        <w:spacing w:after="100"/>
      </w:pPr>
      <w:r>
        <w:rPr>
          <w:i/>
          <w:iCs/>
          <w:color w:val="6B6B6B"/>
          <w:sz w:val="24"/>
          <w:szCs w:val="24"/>
        </w:rPr>
        <w:t xml:space="preserve">Михаил Данюшин — Fractional AI-инженер и оркестратор IT-процессов</w:t>
      </w:r>
    </w:p>
    <w:p>
      <w:pPr>
        <w:spacing w:after="400"/>
      </w:pPr>
      <w:r>
        <w:rPr>
          <w:color w:val="6B6B6B"/>
          <w:sz w:val="18"/>
          <w:szCs w:val="18"/>
        </w:rPr>
        <w:t xml:space="preserve">Рабочий документ · обновлено 27 июля 2026 · подробные кейсы см. отдельно в case_bank.docx</w:t>
      </w:r>
    </w:p>
    <w:p>
      <w:pPr>
        <w:spacing w:after="150"/>
      </w:pPr>
      <w:r>
        <w:t xml:space="preserve">Документ фиксирует то, что уже понятно из твоей истории с маркетинговой точки зрения, и переводит это в позиционирование и структуру сайта. Направление зафиксировано по твоему выбору: личный бренд эксперта, аудитория — бизнес-заказчики, а не HR/рекрутеры. Это меняет всё: сайт продаёт не резюме, а результат.</w:t>
      </w:r>
    </w:p>
    <w:p>
      <w:pPr>
        <w:pStyle w:val="Heading1"/>
        <w:spacing w:after="200" w:before="400"/>
      </w:pPr>
      <w:r>
        <w:t xml:space="preserve">1. Ядро позиционирования</w:t>
      </w:r>
    </w:p>
    <w:p>
      <w:pPr>
        <w:pStyle w:val="Heading2"/>
        <w:spacing w:after="150" w:before="300"/>
      </w:pPr>
      <w:r>
        <w:t xml:space="preserve">1.1 Ключевая метафора</w:t>
      </w:r>
    </w:p>
    <w:p>
      <w:pPr>
        <w:spacing w:after="150"/>
      </w:pPr>
      <w:r>
        <w:t xml:space="preserve">«Дирижёр, а не солист». Ты не претендуешь на глубину гуру в одной технологии — ты собираешь разрозненные части (фронтенд, бэкенд, DevOps, AI, аналитика) в работающий продукт быстрее, чем узкий специалист успевает согласовать ТЗ. Это не слабость («нигде не эксперт»), а отдельная профессия — интегратор/оркестратор, и именно она резко выросла в цене с приходом LLM: агентами и разрозненными AI-инструментами тоже кто-то должен дирижировать.</w:t>
      </w:r>
    </w:p>
    <w:p>
      <w:pPr>
        <w:spacing w:after="150"/>
      </w:pPr>
      <w:r>
        <w:rPr>
          <w:b/>
          <w:bCs/>
        </w:rPr>
        <w:t xml:space="preserve">Зафиксировано: публичное позиционирование — «Михаил Данюшин, Fractional AI-инженер и оркестратор IT-процессов». Слово «веб-студия» для внешнего рынка не используется вообще; партнёр-devops/субподряд остаётся невидимым для клиента (см. 1.2.2 и 1.4) — ты единственная точка контакта и имя на сайте.</w:t>
      </w:r>
    </w:p>
    <w:p>
      <w:pPr>
        <w:pStyle w:val="Heading2"/>
        <w:spacing w:after="150" w:before="300"/>
      </w:pPr>
      <w:r>
        <w:t xml:space="preserve">1.2 Формулировка УТП (варианты для тестирования)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«Не нанимайте отдел разработки — наймите одного человека, который соберёт результат сам, с помощью AI-агентов и инженерного мышления».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«Я довожу бизнес-задачу до работающего решения за дни, а не кварталы — не всегда изящно, но всегда рабочее и окупаемое».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«Fractional AI-инженер: аналитика, автоматизация и AI-интеграции для бизнеса на регулярной основе, без штатной единицы в найме».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«Наведу порядок в вашем IT-хозяйстве: сведу проекты в один git, разграничу доступы, заведу базу знаний и рабочий процесс задач — и продолжу вести это на регулярной основе».</w:t>
      </w:r>
    </w:p>
    <w:p>
      <w:pPr>
        <w:pStyle w:val="Heading2"/>
        <w:spacing w:after="150" w:before="300"/>
      </w:pPr>
      <w:r>
        <w:t xml:space="preserve">1.2.1 Вторая грань УТП: не только «строю», но и «навожу порядок»</w:t>
      </w:r>
    </w:p>
    <w:p>
      <w:pPr>
        <w:spacing w:after="150"/>
      </w:pPr>
      <w:r>
        <w:t xml:space="preserve">Отдельно стоит зафиксировать грань, которая пока не звучала явно, но подтверждается вообще всеми разобранными кейсами: тебе нравится наводить порядок и настраивать флоу — администрировать доступы, сводить разрозненные IT-проекты в одну систему, вводить тестирование и мониторинг как практику. Это не просто "код", а организационно-инженерная работа, которая у малого/среднего бизнеса почти всегда в беспорядке и которую руководителю сложно делегировать junior-специалисту.</w:t>
      </w:r>
    </w:p>
    <w:p>
      <w:pPr>
        <w:spacing w:after="150"/>
      </w:pPr>
      <w:r>
        <w:t xml:space="preserve">Подтверждение из уже разобранных кейсов (не голословно, а по факту кода/документации):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РТК: полноценная система прав доступа с группами, уровнями (полный/ограниченный) и приглашениями по email — ты спроектировал и внедрил её, а не просто "дал всем доступ".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DWH клиники Ласкова: осознанно внедрён слой наблюдаемости, которого не было — алерты в Telegram и отдельная веб-панель мониторинга статусов и истории ETL-прогонов, плюс скрипт сверки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Контент-завод hemonc.ru: выстроена governance-модель процесса — роли, регламент вычитки, версионирование правил; это тоже "наведение порядка", только не в коде, а в процессе производства контента.</w:t>
      </w:r>
    </w:p>
    <w:p>
      <w:pPr>
        <w:spacing w:after="150"/>
      </w:pPr>
      <w:r>
        <w:t xml:space="preserve">Это можно оформить как отдельную услугу/пункт предложения: организация IT-инфраструктуры и процессов для бизнеса — под ключ и на регулярной основе.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Сведение всех IT-проектов компании в единый corporate git (ты уже делал это для айти-проектов клиники).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Администрирование и разграничение доступов — роли, права, приглашения, аудит того, у кого что открыто.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Ведение базы знаний по проектам, чтобы техническая информация не терялась и не зависела от одного человека в голове.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Постановка и ведение процесса задач в таск-трекере — опыт есть по Jira, Яндекс Трекеру, Kaiten, Notion — под конкретные процессы компании, а не "универсальный шаблон".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Внедрение тестирования и мониторинга там, где их не было, — как практики, а не разовой акции.</w:t>
      </w:r>
    </w:p>
    <w:p>
      <w:pPr>
        <w:spacing w:after="150"/>
      </w:pPr>
      <w:r>
        <w:t xml:space="preserve">Для позиционирования это хорошо ложится в ту же метафору дирижёра: дирижёр не только собирает исполнение произведения, но и следит, чтобы у оркестра были ноты, расписание и никто не путал, где чья партия. Стоит вынести это на сайт отдельным пунктом услуг — вероятно, как "Fractional IT-lead" или "наведение порядка в IT" — рядом с AI-автоматизацией, а не вместо неё.</w:t>
      </w:r>
    </w:p>
    <w:p>
      <w:pPr>
        <w:pStyle w:val="Heading2"/>
        <w:spacing w:after="150" w:before="300"/>
      </w:pPr>
      <w:r>
        <w:t xml:space="preserve">1.2.2 Партнёр по инфраструктуре: devops/sysadmin</w:t>
      </w:r>
    </w:p>
    <w:p>
      <w:pPr>
        <w:spacing w:after="150"/>
      </w:pPr>
      <w:r>
        <w:t xml:space="preserve">Решено: информация о партнёре-сисадмине/devops с собственной серверной аппаратной идёт в раздел «Путь/карьера» (см. структуру сайта ниже), не отдельным пунктом услуг и не отдельным кейсом.</w:t>
      </w:r>
    </w:p>
    <w:p>
      <w:pPr>
        <w:spacing w:after="150"/>
      </w:pPr>
      <w:r>
        <w:t xml:space="preserve">Формулировка на будущее (когда будешь писать текст): подавать не как «у меня есть команда/студия» (это противоречит отстройке от веб-студий в 1.4 — там ключевое отличие именно в отсутствии посредников между заказчиком и исполнителем), а как расширение той же метафоры дирижёра — дирижёр не играет на всех инструментах сам, но знает, когда и какого музыканта подключить. Ты остаёшься единственной точкой контакта и владельцем результата перед клиентом; партнёр по инфраструктуре — конкретный инструмент, который ты подключаешь под задачу (свои сервера, размещение данных под контролем — особенно чувствительная тема для клиник, у которых medицинские данные).</w:t>
      </w:r>
    </w:p>
    <w:p>
      <w:pPr>
        <w:spacing w:after="150"/>
      </w:pPr>
      <w:r>
        <w:t xml:space="preserve">Плюс: для медицинских клиентов размещение данных на собственной подконтрольной инфраструктуре (не публичное облако) может быть реальным аргументом, а не просто «ещё один скилл».</w:t>
      </w:r>
    </w:p>
    <w:p>
      <w:pPr>
        <w:pStyle w:val="Heading2"/>
        <w:spacing w:after="150" w:before="300"/>
      </w:pPr>
      <w:r>
        <w:t xml:space="preserve">1.3 Целевой сегмент (ICP)</w:t>
      </w:r>
    </w:p>
    <w:p>
      <w:pPr>
        <w:spacing w:after="150"/>
      </w:pPr>
      <w:r>
        <w:t xml:space="preserve">Малый и средний бизнес (в первую очередь — медицина/клиники, консалтинг, e-commerce), у которого: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уже есть операционные данные и рутинные процессы (CRM, звонки, заявки, финансовые показатели), но нет своего тех- или AI-отдела;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руководитель ценит скорость и измеримый эффект больше, чем архитектурную чистоту;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нет бюджета/потребности в full-time разработчике, но есть регулярная потребность в доработках, аналитике, автоматизации.</w:t>
      </w:r>
    </w:p>
    <w:p>
      <w:pPr>
        <w:spacing w:after="150"/>
      </w:pPr>
      <w:r>
        <w:t xml:space="preserve">Ориентир — твой текущий профиль клиента: клиника доктора Ласкова (AI-инженер) и вторая клиника (BI-дашборды + консультации). Цель роста, зафиксирована: 5 таких клиентов параллельно, retainer ~80 000 ₽/мес с каждого (≈400 000 ₽/мес совокупно). При среднем объёме 15–20 часов в месяц на клиента это 75–100 часов общей загрузки — реалистично для одного человека, но без большого запаса; стоит заранее решить, что делать, если один из пяти клиентов потребует больше времени, чем закладывалось.</w:t>
      </w:r>
    </w:p>
    <w:p>
      <w:pPr>
        <w:pStyle w:val="Heading2"/>
        <w:spacing w:after="150" w:before="300"/>
      </w:pPr>
      <w:r>
        <w:t xml:space="preserve">1.4 От чего отстраиваемся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00"/>
      </w:tblGrid>
      <w:tr>
        <w:trPr>
          <w:tblHeader/>
        </w:trPr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3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Её ограничение</w:t>
            </w:r>
          </w:p>
        </w:tc>
        <w:tc>
          <w:tcPr>
            <w:tcW w:type="dxa" w:w="3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Твоё отличие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Веб-студия / агентство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Дорого, долго, посредники между заказчиком и исполнителем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Прямой контакт с исполнителем, который сам всё понимает и сам всё делает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Фрилансер-универсал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Продаёт часы и код, не продаёт результат бизнеса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Продаёт решение проблемы и метрику, а не строчки кода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Найм штатного разработчика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Дорого, долго ищется, узкая специализация, простаивает вне спринтов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Retainer-формат: подключается под задачу, платится за результат, не занимает ставку в штате</w:t>
            </w:r>
          </w:p>
        </w:tc>
      </w:tr>
    </w:tbl>
    <w:p>
      <w:pPr>
        <w:spacing w:after="150"/>
      </w:pPr>
      <w:r>
        <w:rPr>
          <w:i/>
          <w:iCs/>
          <w:color w:val="666666"/>
        </w:rPr>
        <w:t xml:space="preserve">Отсюда практическое правило для текстов сайта: партнёр по инфраструктуре (1.2.2) и любой другой субподряд упоминаются в работе, но не выносятся в бренд и не превращают формулировки в «мы»/«наша команда» — везде «я», один человек, один контакт.</w:t>
      </w:r>
    </w:p>
    <w:p>
      <w:pPr>
        <w:pStyle w:val="Heading1"/>
        <w:spacing w:after="200" w:before="400"/>
      </w:pPr>
      <w:r>
        <w:t xml:space="preserve">2. Доказательная база (для раздела «Кейсы»)</w:t>
      </w:r>
    </w:p>
    <w:p>
      <w:pPr>
        <w:spacing w:after="150"/>
      </w:pPr>
      <w:r>
        <w:t xml:space="preserve">Цифры и факты, которые превращают позиционирование в доверие. Отмечено, что нужно уточнить перед публикацией.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800"/>
      </w:tblGrid>
      <w:tr>
        <w:trPr>
          <w:tblHeader/>
        </w:trPr>
        <w:tc>
          <w:tcPr>
            <w:tcW w:type="dxa" w:w="1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8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Публикация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Клиника доктора Ласкова (КДЛ)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Техподдержка сайта на Bitrix → рост до роли AI-инженера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Ставка выросла с 2 200 ₽/час до 120 000 ₽/мес за 6 месяцев; полное описание — Кейсы 2 и 3 в case_bank.docx (контент-завод, DWH/Power BI)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Согласовано с клиникой: можно называть открыто, описывать в общих чертах, без названия конкретной LLM-платформы и точной схемы связей источников — см. case_bank.docx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Бизан / аналитический сервис РТК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на Laravel для аналитического сервиса Русского технологического клуба со сложной финансовой логикой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Построен за год практически в одиночку благодаря AI-инструментам — без них проект был бы не по силам одному мидлу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Можно называть открыто, NDA не было — см. case_bank.docx, Кейс 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Клиника головной боли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Сквозная аналитика клик → лид → запись → визит → выручка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Serverless ETL + DWH + DataLens, см. case_bank.docx Кейс 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Ждём ответа клиники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Ломбардная финансовая компания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Техподдержка и интеграции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Долгосрочный техпод в финансовой сфере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Уточнить возможность упоминания, если понадобится ещё один кейс</w:t>
            </w:r>
          </w:p>
        </w:tc>
      </w:tr>
    </w:tbl>
    <w:p>
      <w:pPr>
        <w:spacing w:before="200"/>
      </w:pPr>
    </w:p>
    <w:p>
      <w:pPr>
        <w:spacing w:after="150"/>
      </w:pPr>
      <w:r>
        <w:t xml:space="preserve">Webpeak (студия, которую вёл вместе с партнёрами: Московский Театр Оперы, zapyataya.eu, GreekLegend) — статус решён: проект закрыт. Не показываем как действующий бренд/студию; отдельные проекты можно упомянуть как факты биографии в разделе «Путь/карьера» (см. ниже), но не как часть раздела «Кейсы», который теперь целиком держится на четырёх AI/BI-кейсах из case_bank.docx.</w:t>
      </w:r>
    </w:p>
    <w:p>
      <w:pPr>
        <w:pStyle w:val="Heading1"/>
        <w:spacing w:after="200" w:before="400"/>
      </w:pPr>
      <w:r>
        <w:t xml:space="preserve">3. Модель монетизации сайта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Основной продукт — не разовый проект, а retainer/абонемент: фиксированная ежемесячная сумма за постоянное подключение (ориентир — 80 000 ₽/мес, можно градировать пакеты по объёму часов/задач).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Лид-магнit на входе — бесплатная короткая диагностика/аудит (30 минут звонка): «покажу, где твой бизнес теряет время и деньги на ручных процессах и что из этого закрывается за неделю с помощью AI».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Вторичный продукт — разовые проекты (аналитика в DataLens, настройка CRM-автоматизации, скилл под конкретную задачу) как «вход» для клиентов, не готовых сразу на retainer.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Ценообразование лучше подавать в логике «стоимость штатной единицы vs стоимость retainer», а не «ставка в час» — это сразу поднимает переговорную позицию.</w:t>
      </w:r>
    </w:p>
    <w:p>
      <w:pPr>
        <w:pStyle w:val="Heading1"/>
        <w:spacing w:after="200" w:before="400"/>
      </w:pPr>
      <w:r>
        <w:t xml:space="preserve">4. Структурное ТЗ на сайт</w:t>
      </w:r>
    </w:p>
    <w:p>
      <w:pPr>
        <w:spacing w:after="150"/>
      </w:pPr>
      <w:r>
        <w:t xml:space="preserve">Ниже — состав разделов, их цель, ключевое сообщение и элементы. Это структура, а не дизайн: конкретные тексты и визуал — следующий шаг после утверждения.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3200"/>
      </w:tblGrid>
      <w:tr>
        <w:trPr>
          <w:tblHeader/>
        </w:trPr>
        <w:tc>
          <w:tcPr>
            <w:tcW w:type="dxa" w:w="16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20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Цель раздела</w:t>
            </w:r>
          </w:p>
        </w:tc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Ключевое сообщение</w:t>
            </w:r>
          </w:p>
        </w:tc>
        <w:tc>
          <w:tcPr>
            <w:tcW w:type="dxa" w:w="3200"/>
            <w:shd w:fill="E7E2D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Элементы / CTA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Первый экран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Зацепить и объяснить за 5 секунд, кто ты и кому полезен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«AI-инженер и оркестратор автоматизации: довожу задачи бизнеса до результата, используя инженерное мышление и AI-агентов»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Заголовок + подзаголовок, кнопка «Записаться на бесплатную диагностику»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 подходе («Дирижёр, а не солист»)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Объяснить нестандартное позиционирование, снять сомнение «а он точно эксперт?»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Метафора дирижёра; путь через фронтенд → бэкенд → AI показан как накопленная широта, а не разброс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Короткий текст + визуальная схема пути (timeline)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Кому и с чем помогаю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Квалифицировать аудиторию, отсечь нецелевых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Малый/средний бизнес без своего tech/AI-отдела: клиники, консалтинг, e-commerce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4–5 карточек по типовым запросам (аналитика, автоматизация CRM, AI-агенты, техподдержка legacy, наведение порядка в IT-процессах/доступах/задачах)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Кейсы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Доказать результат цифрами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Клиника Ласкова, РТК/Бизан, Webpeak-проекты — с конкретными цифрами и до/после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Карточки кейсов: проблема → решение → результат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Путь / карьера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Усилить доверие через историю трансформации, показать инженерное мышление на живых примерах (в т.ч. на чужих ошибках — Бизан)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 верстальщика до AI-инженера — путь показывает, что ты видел процессы изнутри на всех уровнях. Решено: раздел частичный/сворачиваемый, отдельным блоком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Вертикальный timeline, свёрнутый по умолчанию; здесь же — партнёр-devops/sysadmin со своей серверной аппаратной (см. 1.2.2); упоминание проектов Webpeak — как факт биографии, без бренда студии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Формат сотрудничества / тарифы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Перевести интерес в понятные условия, не потеряв не по бюджету лидов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Retainer вместо найма и вместо разового фриланса; точная стоимость — индивидуально после брифинга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 «Свяжитесь с нами» + 1 мягкий якорь по бюджету (например «ретейнер от ~80 000 ₽/мес»), без фиксированных пакетов/цифр; после заявки — бесплатная диагностика → индивидуальное предложение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Контакты / заявка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Конверсия в лид, три канала по приоритету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«30 минут — и вы поймёте, что автоматизировать в первую очередь»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Приоритет 1 — кнопка «Написать в Telegram» (@devs_0107, сразу открывает диалог); приоритет 2 — кнопка «Выбрать время для созвона» через Cal.com/TidyCal (слоты из Google-календаря, e-mail+телефон при записи); приоритет 3 — простая форма (email+телефон+telegram) внизу страницы для тех, у кого TG заблокирован на рабочем компьютере. Квалифицирующие вопросы — см. раздел 7.2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Блог/заметки (опционально)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SEO + демонстрация экспертизы вживую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Разборы реальных задач: как за 10 часов собрать аналитику, как выбрать между кодом и AI-агентом и т.п.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Список статей, минимум на старте — не блокирует запуск</w:t>
            </w:r>
          </w:p>
        </w:tc>
      </w:tr>
    </w:tbl>
    <w:p>
      <w:pPr>
        <w:pStyle w:val="Heading1"/>
        <w:spacing w:after="200" w:before="400"/>
      </w:pPr>
      <w:r>
        <w:t xml:space="preserve">5. Из резюме (hh.ru) — что взять для сайта</w:t>
      </w:r>
    </w:p>
    <w:p>
      <w:pPr>
        <w:spacing w:after="150"/>
      </w:pPr>
      <w:r>
        <w:t xml:space="preserve">Разобрал резюме с hh.ru — полезно и для фактов, и как сигнал: это резюме нацелено на позицию в найме («AI Engineer / Prompt Engineer / LLM Integrator», 200 000 ₽ на руки), то есть прямо противоречит выбранному направлению «личный бренд эксперта для B2B». Сайт и резюме должны разойтись: резюме продаёт тебя как сотрудника, сайт — как подрядчика на retainer. Из самого резюме, впрочем, есть что забрать: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Полное имя — Данюшин Михаил Сергеевич. Для сайта предлагаю «Михаил Данюшин» (без отчества) как публичное имя бренда — это закрывает открытый вопрос по имени/домену ниже.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Контакты одним местом: mdanyushin@yandex.ru, telegram @devs_0107 — пригодятся для раздела «Контакты».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Новое подтверждение грани «навожу порядок»: в Бизане в обязанностях прямо указаны постановка задач в Yandex Tracker, код-ревью и менторство junior-разработчиков — ещё один факт в пользу услуги «организация IT-процессов» (Кейс 1 в банке кейсов уже подтверждал это правами доступа, теперь подтверждено и таск-менеджментом).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Новый штрих к кейсу hemonc.ru (Кейс 2 в банке кейсов): в резюме отдельно указано «проведение обучения» сотрудников клиники работе с AI-инструментами — это не только «построил систему», но и «обучаю людей ей пользоваться». Стоит добавить строкой в кейс 2 или как отдельный пункт услуги.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Crocus Group — новые технические детали, которых не было в устном рассказе: ETL на Apache Airflow + DBT, потоковая обработка в Apache Kafka, Kubernetes для деплоя, CI/CD в GitLab/Jenkins, работа с навигационными стойками и тач-панелями в ТРЦ «Вегас». Это самостоятельно заявленные навыки — у нас нет доступа к репозиториям Crocus, чтобы подтвердить кодом (как с РТК/DWH), поэтому на сайте их лучше подавать как "работал с", а не как кейс с цифрами.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Языки: английский C1 — стоит явно указать на сайте, если в целевой аудитории могут быть международные проекты/партнёры.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Калибровка цены: желаемая зарплата в найме — 200 000 ₽/мес на руки. Твоя цель по retainer-модели (5–6 клиентов × ~80 000 ₽) — это 400 000–480 000 ₽/мес, то есть в 2–2,5 раза выше зарплаты в найме за сопоставимую экспертизу. Эту арифметику можно даже аккуратно обыграть в позиционировании (не в лоб, но как логику "почему retainer, а не найм").</w:t>
      </w:r>
    </w:p>
    <w:p>
      <w:pPr>
        <w:pStyle w:val="Heading1"/>
        <w:spacing w:after="200" w:before="400"/>
      </w:pPr>
      <w:r>
        <w:t xml:space="preserve">6. Решение по цене: «Свяжитесь с нами» + индивидуальный расчёт после брифинга</w:t>
      </w:r>
    </w:p>
    <w:p>
      <w:pPr>
        <w:spacing w:after="150"/>
      </w:pPr>
      <w:r>
        <w:t xml:space="preserve">Ты предложил не публиковать фиксированную стоимость, а вести на блок «Свяжитесь с нами» и после брифинга подбирать условия индивидуально. Согласен с направлением, с одной оговоркой.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Плюсы такого решения: сохраняет гибкость в переговорах (по разбору рынка труда ты, скорее всего, недооцениваешь себя — жёсткая цифра на сайте могла бы заранее занизить твою позицию); соответствует премиальному позиционированию эксперта, а не прайс-листу фрилансера; сама заявка становится первым шагом диагностики, которую ты и так планировал делать бесплатно.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Риск полностью «слепого» CTA без единого ориентира: часть владельцев малого бизнеса физически не будут писать, если не понимают порядок цифр (бывает и 30 000, и 300 000) — можно получить нецелевые заявки или, наоборот, часть целевых уйдёт молча.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Рекомендация: оставить один мягкий якорь по порядку цифр (например «формат — ежемесячный retainer, ориентир от ~80 000 ₽/мес», без разбивки на пакеты) рядом с кнопкой «Свяжитесь с нами», а точную стоимость — только после брифинга. Это фильтрует совсем не по бюджету обращения, не обязывая тебя ни к чему конкретно.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 форму заявки/брифинг стоит заранее заложить 2–3 квалифицирующих вопроса (какие задачи автоматизировать, сколько сотрудников, есть ли уже подрядчик/tech-отдел) — тогда звонок начинается не с нуля, а с готовым контекстом.</w:t>
      </w:r>
    </w:p>
    <w:p>
      <w:pPr>
        <w:pStyle w:val="Heading1"/>
        <w:spacing w:after="200" w:before="400"/>
      </w:pPr>
      <w:r>
        <w:t xml:space="preserve">7. Сводный список открытых вопросов — всё, что осталось закрыть для целостного ТЗ</w:t>
      </w:r>
    </w:p>
    <w:p>
      <w:pPr>
        <w:pStyle w:val="Heading2"/>
        <w:spacing w:after="150" w:before="300"/>
      </w:pPr>
      <w:r>
        <w:t xml:space="preserve">7.1 Решено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Имя бренда/домен — «Михаил Данюшин» (см. раздел 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 ли называть РТК как клиента — да, NDA не было (см. case_bank.docx, Кейс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Формат цены на сайте — «Свяжитесь с нами» + один мягкий якорь, индивидуальный расчёт после брифинга (см. раздел 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Атрибуция кейсов (сноска про найм/подряд) — согласован текст и место (см. case_bank.docx).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AlcoTracker — вынесен из основных кейсов в отдельный лёгкий блок «Pet-проекты» (см. case_bank.docx, приложение).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Цель по retainer-клиентам — 5 параллельно, ~80 000 ₽/мес с каждого (см. раздел 1.3).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Раздел «Путь/карьера» — нужен, в частичном/сворачиваемом виде, отдельным блоком; туда же идёт партнёр-devops/sysadmin (см. раздел 1.2.2 и структуру сайта).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Судьба Webpeak — проект закрыт; на сайте не фигурирует как бренд/студия, отдельные проекты можно упомянуть фактом биографии в «Путь/карьера».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Клиника Ласкова (КДЛ) — можно называть открыто и публиковать Кейсы 2 и 3 в общих чертах, без названия LLM-платформы и без точной схемы связей источников (1С/сайт/Б24/PBI); экономика контент-завода получена (~150 000 ₽/мес ФОТ до перехода); для DWH/PBI получена клиентская формулировка «было/стало» без точных цифр времени — см. case_bank.docx.</w:t>
      </w:r>
    </w:p>
    <w:p>
      <w:pPr>
        <w:pStyle w:val="Heading2"/>
        <w:spacing w:after="150" w:before="300"/>
      </w:pPr>
      <w:r>
        <w:t xml:space="preserve">7.2 Контакты/заявка и квалифицирующие вопросы — зафиксировано</w:t>
      </w:r>
    </w:p>
    <w:p>
      <w:pPr>
        <w:spacing w:after="150"/>
      </w:pPr>
      <w:r>
        <w:t xml:space="preserve">Приоритет каналов связи (реализация — этап вёрстки сайта):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Приоритет 1 — Telegram напрямую (@devs_0107): кнопка «Написать в Telegram», сразу открывает диалог. Обоснование: бизнес-заказчики оперативно решают вопросы в TG.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Приоритет 2 — бронирование созвона через Cal.com/TidyCal: кнопка «Выбрать время для созвона (30 мин)», клиент видит свободные слоты в Google-календаре, оставляет e-mail и телефон при записи. Убирает переписку «когда вам удобно».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Приоритет 3 — простая форма (email + телефон + telegram) внизу страницы — для консервативных клиентов с заблокированным Telegram на рабочем компьютере.</w:t>
      </w:r>
    </w:p>
    <w:p>
      <w:pPr>
        <w:spacing w:after="150"/>
      </w:pPr>
      <w:r>
        <w:t xml:space="preserve">Квалифицирующие вопросы — три, задаются перед подтверждением записи (в боте или в форме Cal.com), чтобы отсечь микро-бизнес без бюджета и случайные заявки: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«Какой у вас бизнес и сколько человек в компании?» — фильтрует микро-бизнесы без денег на retainer.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«Какая главная задача стоит сейчас?» — варианты: автоматизация, аналитика, AI, бардак в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«Есть ли у вас штатная разработка или работаете с подрядчиками?» — показывает, с кем/чем придётся конкурировать за доверие клиента.</w:t>
      </w:r>
    </w:p>
    <w:p>
      <w:pPr>
        <w:pStyle w:val="Heading2"/>
        <w:spacing w:after="150" w:before="300"/>
      </w:pPr>
      <w:r>
        <w:t xml:space="preserve">7.3 Нужно согласовать со второй клиникой / собрать факты (детали — в case_bank.docx)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Клиника головной боли — ответы пока не получены (см. предыдущий список вопросов): можно ли называть бренд, показывать показатели воронки/выручки в относительных величинах, есть ли хотя бы одна конкретная цифра «было/стало» (например, по точности атрибуции звонков после Calltouch).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Кейс 1 (РТК) — доделать: поднять проект на тестовой БД с фейковыми данными и сделать скриншоты дашбордов для сайта (план уже зафиксирован, дело за исполнением).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Кейс 2 (контент-завод, КДЛ) — получена только часть ROI («было» — ФОТ); стоимость поддержки процесса сейчас можно уточнить отдельно, не блокирует запуск.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Кейс 3 (DWH/PBI, КДЛ) — получена клиентская формулировка «было/стало» без точных цифр времени; если появятся точные цифры (частота сбоев, минуты обновления) — усилят кейс, но не обязательны для запуска.</w:t>
      </w:r>
    </w:p>
    <w:p>
      <w:pPr>
        <w:pStyle w:val="Heading2"/>
        <w:spacing w:after="150" w:before="300"/>
      </w:pPr>
      <w:r>
        <w:t xml:space="preserve">7.4 Технические/организационные (не про контент, но без них сайт не запустить)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Домен и хостинг — зарегистрировать домен под «Михаил Данюшин» (или похожий вариант), выбрать хостинг/платформу.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Визуальное направление (дизайн, стиль, тон) — пока не обсуждали вообще; это отдельный этап после утверждения структуры и контента.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Настроить сам Cal.com/TidyCal (подключение Google-календаря) и лёгкого Telegram-бота для квалифицирующих вопросов — организационная задача, не дизайн.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2026-07-29T12:28:36.727Z</dcterms:created>
  <dcterms:modified xsi:type="dcterms:W3CDTF">2026-07-29T12:28:36.727Z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