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E13BA">
      <w:pPr>
        <w:jc w:val="center"/>
        <w:rPr>
          <w:rFonts w:hint="eastAsia" w:ascii="黑体" w:hAnsi="黑体" w:eastAsia="黑体"/>
          <w:sz w:val="28"/>
          <w:szCs w:val="28"/>
          <w:lang w:val="en-US" w:eastAsia="zh-CN"/>
        </w:rPr>
      </w:pPr>
      <w:r>
        <w:rPr>
          <w:rFonts w:hint="eastAsia" w:ascii="黑体" w:hAnsi="黑体" w:eastAsia="黑体"/>
          <w:sz w:val="28"/>
          <w:szCs w:val="28"/>
          <w:lang w:val="en-US" w:eastAsia="zh-CN"/>
        </w:rPr>
        <w:t>走向智能控制的未来</w:t>
      </w:r>
    </w:p>
    <w:p w14:paraId="3090BF83">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——人工智能与自动化技术与脑机接口的发展</w:t>
      </w:r>
    </w:p>
    <w:p w14:paraId="7D97720E">
      <w:pPr>
        <w:ind w:firstLine="1680" w:firstLineChars="600"/>
        <w:jc w:val="both"/>
        <w:rPr>
          <w:rFonts w:hint="default" w:ascii="黑体" w:hAnsi="黑体" w:eastAsia="黑体"/>
          <w:sz w:val="28"/>
          <w:szCs w:val="28"/>
          <w:lang w:val="en-US" w:eastAsia="zh-CN"/>
        </w:rPr>
      </w:pPr>
      <w:r>
        <w:rPr>
          <w:rFonts w:hint="eastAsia" w:ascii="黑体" w:hAnsi="黑体" w:eastAsia="黑体"/>
          <w:sz w:val="28"/>
          <w:szCs w:val="28"/>
          <w:lang w:val="en-US" w:eastAsia="zh-CN"/>
        </w:rPr>
        <w:t>基于《自动化与智能科学概论》的学术报告</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智能科学与技术（特色班）18510261921（alicejfeng@163.com）</w:t>
      </w:r>
    </w:p>
    <w:p w14:paraId="7F0F5D5A">
      <w:pPr>
        <w:jc w:val="left"/>
        <w:rPr>
          <w:rFonts w:ascii="宋体" w:hAnsi="宋体" w:eastAsia="宋体"/>
          <w:b/>
          <w:bCs/>
          <w:szCs w:val="21"/>
        </w:rPr>
      </w:pPr>
    </w:p>
    <w:p w14:paraId="0D6576F9">
      <w:pPr>
        <w:jc w:val="left"/>
        <w:rPr>
          <w:rFonts w:hint="eastAsia"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本文第部一分结合课上所学，简要介绍近来综合人工智能和自动化的脑机接口研究当中，人工智能和自动化机器人的重大作用，综述该研究方向的研究现状与发展趋势，对人工智能和自动化于脑机接口上的运用进行展望，并结合课堂内容进行思考。第二部分简要</w:t>
      </w:r>
      <w:bookmarkStart w:id="0" w:name="_GoBack"/>
      <w:bookmarkEnd w:id="0"/>
      <w:r>
        <w:rPr>
          <w:rFonts w:hint="eastAsia" w:ascii="宋体" w:hAnsi="宋体" w:eastAsia="宋体"/>
          <w:b w:val="0"/>
          <w:bCs w:val="0"/>
          <w:szCs w:val="21"/>
          <w:lang w:val="en-US" w:eastAsia="zh-CN"/>
        </w:rPr>
        <w:t>梳理本学期《自动化与智能科学概论》主要学习内容，来对课上的收获进行总结反思。</w:t>
      </w:r>
    </w:p>
    <w:p w14:paraId="2DD9335E">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人工智能 自动化 脑机接口 学业规划</w:t>
      </w:r>
    </w:p>
    <w:p w14:paraId="1047F30A">
      <w:pPr>
        <w:jc w:val="left"/>
        <w:rPr>
          <w:rFonts w:hint="eastAsia" w:ascii="宋体" w:hAnsi="宋体" w:eastAsia="宋体"/>
          <w:b/>
          <w:bCs/>
          <w:szCs w:val="21"/>
          <w:lang w:val="en-US" w:eastAsia="zh-CN"/>
        </w:rPr>
      </w:pPr>
      <w:r>
        <w:rPr>
          <w:rFonts w:hint="eastAsia" w:ascii="宋体" w:hAnsi="宋体" w:eastAsia="宋体"/>
          <w:b/>
          <w:bCs/>
          <w:szCs w:val="21"/>
        </w:rPr>
        <w:t>正文：</w:t>
      </w:r>
      <w:r>
        <w:rPr>
          <w:rFonts w:hint="eastAsia" w:ascii="宋体" w:hAnsi="宋体" w:eastAsia="宋体"/>
          <w:b/>
          <w:bCs/>
          <w:szCs w:val="21"/>
          <w:lang w:val="en-US" w:eastAsia="zh-CN"/>
        </w:rPr>
        <w:t xml:space="preserve"> </w:t>
      </w:r>
    </w:p>
    <w:p w14:paraId="7A93ECA3">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人工智能与自动化如何在驱动新兴技术——以脑机接口研究为例</w:t>
      </w:r>
    </w:p>
    <w:p w14:paraId="77864819">
      <w:pPr>
        <w:numPr>
          <w:ilvl w:val="0"/>
          <w:numId w:val="2"/>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问题的提起</w:t>
      </w:r>
    </w:p>
    <w:p w14:paraId="274A2267">
      <w:pPr>
        <w:numPr>
          <w:numId w:val="0"/>
        </w:numPr>
        <w:ind w:firstLine="42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1929年，Hans Berger发现了EEG（脑电波），人们就开始猜测这样的信号能否用来增强人与环境的非寻常媒介的交流。七十年代，一些科学家通过EEG信号来进行简单的交流实验，随后DARPA开始对这种能够让人-机沉浸式交流的技术感兴趣，开启了一个叫做“biocybernatics”的计划，来进行生物控制的研究。这个计划当中最成功的项目是由UCLA</w:t>
      </w:r>
    </w:p>
    <w:p w14:paraId="4D463E21">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BCI实验室的Jacques Vidal博士领导的，利用计算机生成视觉刺激和复杂的信号处理，来证明单次试验视觉诱发电位（VEP）可以为人们提供一个通信通道，来控制光标在二位迷宫当中的运动。</w:t>
      </w:r>
    </w:p>
    <w:p w14:paraId="1B1CFC27">
      <w:pPr>
        <w:numPr>
          <w:ilvl w:val="0"/>
          <w:numId w:val="0"/>
        </w:numPr>
        <w:ind w:firstLine="420" w:firstLineChars="200"/>
        <w:jc w:val="left"/>
        <w:rPr>
          <w:rFonts w:hint="default" w:ascii="宋体" w:hAnsi="宋体" w:eastAsia="宋体"/>
          <w:b w:val="0"/>
          <w:bCs w:val="0"/>
          <w:szCs w:val="21"/>
          <w:u w:val="none"/>
          <w:lang w:val="en-US" w:eastAsia="zh-CN"/>
        </w:rPr>
      </w:pPr>
      <w:r>
        <w:rPr>
          <w:rFonts w:hint="eastAsia" w:ascii="宋体" w:hAnsi="宋体" w:eastAsia="宋体"/>
          <w:b w:val="0"/>
          <w:bCs w:val="0"/>
          <w:szCs w:val="21"/>
          <w:lang w:val="en-US" w:eastAsia="zh-CN"/>
        </w:rPr>
        <w:t>1999</w:t>
      </w:r>
      <w:r>
        <w:rPr>
          <w:rFonts w:hint="default" w:ascii="宋体" w:hAnsi="宋体" w:eastAsia="宋体"/>
          <w:b w:val="0"/>
          <w:bCs w:val="0"/>
          <w:szCs w:val="21"/>
          <w:u w:val="none"/>
          <w:lang w:eastAsia="zh-CN"/>
        </w:rPr>
        <w:t>年</w:t>
      </w:r>
      <w:r>
        <w:rPr>
          <w:rFonts w:hint="eastAsia" w:ascii="宋体" w:hAnsi="宋体" w:eastAsia="宋体"/>
          <w:b w:val="0"/>
          <w:bCs w:val="0"/>
          <w:szCs w:val="21"/>
          <w:u w:val="none"/>
          <w:lang w:eastAsia="zh-CN"/>
        </w:rPr>
        <w:t>，</w:t>
      </w:r>
      <w:r>
        <w:rPr>
          <w:rFonts w:hint="default" w:ascii="宋体" w:hAnsi="宋体" w:eastAsia="宋体"/>
          <w:b w:val="0"/>
          <w:bCs w:val="0"/>
          <w:szCs w:val="21"/>
          <w:u w:val="none"/>
          <w:lang w:eastAsia="zh-CN"/>
        </w:rPr>
        <w:t>第一次国际脑机接口大会召开，对脑机接口进行了定义：</w:t>
      </w:r>
      <w:r>
        <w:rPr>
          <w:rFonts w:hint="eastAsia" w:ascii="宋体" w:hAnsi="宋体" w:eastAsia="宋体"/>
          <w:b w:val="0"/>
          <w:bCs w:val="0"/>
          <w:szCs w:val="21"/>
          <w:u w:val="none"/>
          <w:lang w:val="en-US" w:eastAsia="zh-CN"/>
        </w:rPr>
        <w:t>BCI是一种不依赖大脑正常的外周神经和肌肉输出通路的通信系统。脑机接口技术主要包括输入、翻译算法和输出三方面。输入方面包含人的脑电波检测和检测EEG特征的数据信号处理方法，目前主要又侵入式和非侵入式两种方法；翻译算法是用来解码脑电波，并将其转换为输出信号；而输出可以是多种多样的控制运动，例如上文提到的光标移动。而发展到今天，输出端包含了表达辅助的虚拟键盘，拓展行动的机器人机器臂、人工骨骼、脑控无人机汽车等，以及评估人认知状态、连接虚拟现实等等方面。</w:t>
      </w:r>
    </w:p>
    <w:p w14:paraId="1677EA1A">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研究现状</w:t>
      </w:r>
    </w:p>
    <w:p w14:paraId="4C43E3E2">
      <w:pPr>
        <w:numPr>
          <w:ilvl w:val="0"/>
          <w:numId w:val="3"/>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侵入式脑机接口</w:t>
      </w:r>
    </w:p>
    <w:p w14:paraId="37B025EB">
      <w:pPr>
        <w:numPr>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2002 年，Donoghue 等人利用侵入式电极记录猴子大脑运动皮层的电信号，并成功训练猴子用意念玩弹珠台游戏。而在2005 年，左侧肢体偏瘫的 Matthew Nagle 接受 Donoghue 团队的帮助，成为世界上第一个通过侵入式电极控制人工假体及日常生活设备的人。2012 年，Hochberg 等人开发出一套侵入式 BCI 系统，瘫痪患者借此实现了三维空间中的机械臂抓握动作。通过侵入式脑机接口治疗瘫痪的技术不断成熟。</w:t>
      </w:r>
    </w:p>
    <w:p w14:paraId="03A41AE0">
      <w:pPr>
        <w:numPr>
          <w:ilvl w:val="0"/>
          <w:numId w:val="3"/>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非侵入式脑机接口</w:t>
      </w:r>
    </w:p>
    <w:p w14:paraId="1F680979">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由于侵入式脑机接口操作难度大，并且对人的神经损伤较大，因此非侵入式的脑机接口逐渐成为新的研究方向。例如2013 年，美国卡内基梅隆大学的贺斌教授团队实现了三维空间中的无人机飞行控制，并进一步拓展至三维空间中机械臂的连续控制。2015年，清华大学高小榕教授团队开发出一套 40 指令的高速 BCI 拼写系统，实现了最高达 5.32 bit/s 的信息传输速率（Information Transfer Rate，ITR）。</w:t>
      </w:r>
    </w:p>
    <w:p w14:paraId="47A2221A">
      <w:pPr>
        <w:numPr>
          <w:ilvl w:val="0"/>
          <w:numId w:val="2"/>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人工智能、自动化与BCI融合发展</w:t>
      </w:r>
    </w:p>
    <w:p w14:paraId="5FEF9EBE">
      <w:pPr>
        <w:numPr>
          <w:ilvl w:val="0"/>
          <w:numId w:val="4"/>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与深度学习更加紧密的结合</w:t>
      </w:r>
    </w:p>
    <w:p w14:paraId="4D72A51A">
      <w:pPr>
        <w:numPr>
          <w:ilvl w:val="0"/>
          <w:numId w:val="5"/>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深度学习解码脑电波</w:t>
      </w:r>
    </w:p>
    <w:p w14:paraId="14E4D80D">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2017年，Schirrmeister等人基于卷积神经网络设计了ConvNet和DeepConvNet两种结构，并在MI的任务中呈现出比先前的方法更高的准确度。</w:t>
      </w:r>
    </w:p>
    <w:p w14:paraId="4D106EC0">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深度学习技术目前已经成为解码EEG信号的主要手段，其中卷积神经网络、LDA模型已经在各大研究中被广泛运用。</w:t>
      </w:r>
    </w:p>
    <w:p w14:paraId="03FE0C4B">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而在2024年一个韩国的研究中，通过将“Chatgpt—3.5 turbo”模型进行微调，并用每个区域的预处理神经信号来提示它，来解码iEEG信号，也初步的获得了不错的解码效果，LLM的运用在未来的解码中也非常有潜力。</w:t>
      </w:r>
    </w:p>
    <w:p w14:paraId="5087FB9F">
      <w:pPr>
        <w:numPr>
          <w:ilvl w:val="0"/>
          <w:numId w:val="5"/>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SNN的加入</w:t>
      </w:r>
    </w:p>
    <w:p w14:paraId="61E30F34">
      <w:pPr>
        <w:numPr>
          <w:numId w:val="0"/>
        </w:numPr>
        <w:ind w:left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近年来，在深度学习领域，除了卷积神经网络，脉冲神经网路也逐渐成为新兴研究手段。脉冲神经网路以构造人工神经元为中心思想，人工神经元连接的每个突触会对其膜电压的上升由不同权重的影响，这些影响计算求和，再通过突触连接影响电压的方式向下一个神经元传导这个神经元处理过的信号。因此SNN相较于ANN加入了时间域的计算，使用的是与时空脑数据（STBD）生成相同的计算原理，因此可以作为学习和理解STBD的有效工具，这让SNN在BCI数据处理上近年来被积极的研究。复旦大学就于2023研究了在使用SNN处理STBD时，改变输入神经元映射坐标对于运动想象EEG信号分类的影响，其结果表明，坐标变化会影响输入神经元与其邻近神经元之间的相互作用，并导致分类精度变化，但其影响机制尚不清楚。                                            </w:t>
      </w:r>
    </w:p>
    <w:p w14:paraId="12060882">
      <w:pPr>
        <w:numPr>
          <w:ilvl w:val="0"/>
          <w:numId w:val="4"/>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与自动化紧密结合的前景</w:t>
      </w:r>
    </w:p>
    <w:p w14:paraId="70426F31">
      <w:pPr>
        <w:numPr>
          <w:ilvl w:val="0"/>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脑机接口的输出端表达形式多种多样，其中重要的板块就是和自动化相结合的，由脑机接口驱动的机器。包括人工骨骼、机器臂、机器人，和以其为基础的脑控轮椅、无人机、汽车等等机器设备。</w:t>
      </w:r>
      <w:r>
        <w:rPr>
          <w:rFonts w:hint="eastAsia" w:ascii="宋体" w:hAnsi="宋体" w:eastAsia="宋体"/>
          <w:b w:val="0"/>
          <w:bCs w:val="0"/>
          <w:szCs w:val="21"/>
          <w:u w:val="none"/>
          <w:lang w:val="en-US" w:eastAsia="zh-CN"/>
        </w:rPr>
        <w:t>机器人可以接受经过处理的脑机接口信号，从而能够根据人的想法来运动。</w:t>
      </w:r>
    </w:p>
    <w:p w14:paraId="70C79CB2">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处理传统的近年来，BCI远程驱动在无人机操控上不断进步，在MI、SSVEP等多种不同的范式中都有所尝试。BCI被用来实时驱动指示与导航无人机的运动、控制无人机进行目标追踪、以及控制无人机群。在实验方式上也有虚拟和实际操控多种形式。</w:t>
      </w:r>
    </w:p>
    <w:p w14:paraId="11F6BABD">
      <w:pPr>
        <w:numPr>
          <w:ilvl w:val="0"/>
          <w:numId w:val="4"/>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对于社会潜在的福祉</w:t>
      </w:r>
    </w:p>
    <w:p w14:paraId="2B0A96C4">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（1）基于脑机接口的医疗研究</w:t>
      </w:r>
    </w:p>
    <w:p w14:paraId="2BA1C828">
      <w:pPr>
        <w:numPr>
          <w:ilvl w:val="0"/>
          <w:numId w:val="0"/>
        </w:numPr>
        <w:ind w:firstLine="420" w:firstLineChars="200"/>
        <w:jc w:val="left"/>
        <w:rPr>
          <w:rFonts w:hint="default" w:ascii="宋体" w:hAnsi="宋体" w:eastAsia="宋体"/>
          <w:b w:val="0"/>
          <w:bCs w:val="0"/>
          <w:szCs w:val="21"/>
          <w:u w:val="none"/>
          <w:lang w:val="en-US" w:eastAsia="zh-CN"/>
        </w:rPr>
      </w:pPr>
      <w:r>
        <w:rPr>
          <w:rFonts w:hint="eastAsia" w:ascii="宋体" w:hAnsi="宋体" w:eastAsia="宋体"/>
          <w:b w:val="0"/>
          <w:bCs w:val="0"/>
          <w:szCs w:val="21"/>
          <w:u w:val="none"/>
          <w:lang w:val="en-US" w:eastAsia="zh-CN"/>
        </w:rPr>
        <w:t>脑机接口让瘫痪或者有运动缺陷的人提供了增强交流技术的新的可能，帮助理更多处于社会弱势的人。而基于自动化技术的脑机接口，通过连接机器人和人，可以在未来大大拓展运动缺陷病人的运动范围。</w:t>
      </w:r>
    </w:p>
    <w:p w14:paraId="5EAAA01C">
      <w:pPr>
        <w:numPr>
          <w:numId w:val="0"/>
        </w:numPr>
        <w:ind w:leftChars="0"/>
        <w:jc w:val="left"/>
        <w:rPr>
          <w:rFonts w:hint="eastAsia" w:ascii="宋体" w:hAnsi="宋体" w:eastAsia="宋体"/>
          <w:b w:val="0"/>
          <w:bCs w:val="0"/>
          <w:szCs w:val="21"/>
          <w:u w:val="none"/>
          <w:lang w:val="en-US" w:eastAsia="zh-CN"/>
        </w:rPr>
      </w:pPr>
      <w:r>
        <w:rPr>
          <w:rFonts w:hint="eastAsia" w:ascii="宋体" w:hAnsi="宋体" w:eastAsia="宋体"/>
          <w:b w:val="0"/>
          <w:bCs w:val="0"/>
          <w:szCs w:val="21"/>
          <w:u w:val="none"/>
          <w:lang w:val="en-US" w:eastAsia="zh-CN"/>
        </w:rPr>
        <w:t>(2)基于脑机接口的认知科学研究</w:t>
      </w:r>
    </w:p>
    <w:p w14:paraId="5B254542">
      <w:pPr>
        <w:widowControl w:val="0"/>
        <w:numPr>
          <w:numId w:val="0"/>
        </w:numPr>
        <w:jc w:val="left"/>
        <w:rPr>
          <w:rFonts w:hint="default" w:ascii="宋体" w:hAnsi="宋体" w:eastAsia="宋体"/>
          <w:b w:val="0"/>
          <w:bCs w:val="0"/>
          <w:szCs w:val="21"/>
          <w:u w:val="none"/>
          <w:lang w:val="en-US" w:eastAsia="zh-CN"/>
        </w:rPr>
      </w:pPr>
      <w:r>
        <w:rPr>
          <w:rFonts w:hint="eastAsia" w:ascii="宋体" w:hAnsi="宋体" w:eastAsia="宋体"/>
          <w:b w:val="0"/>
          <w:bCs w:val="0"/>
          <w:szCs w:val="21"/>
          <w:u w:val="none"/>
          <w:lang w:val="en-US" w:eastAsia="zh-CN"/>
        </w:rPr>
        <w:t xml:space="preserve">    脑机接口通过收集分析脑电波信号，通过不同种类的波，可以分析人脑当中认知活动。例如在高丽大学就通过卷积神经网络解码EEG信号，从而研究人类记忆形成过程与睡眠等种种大脑认知行为。脑科学与认知科学的研究又可以反过来助力类脑智能的进一步发展。</w:t>
      </w:r>
    </w:p>
    <w:p w14:paraId="16A27DE3">
      <w:pPr>
        <w:numPr>
          <w:numId w:val="0"/>
        </w:numPr>
        <w:ind w:leftChars="0"/>
        <w:jc w:val="left"/>
        <w:rPr>
          <w:rFonts w:hint="default" w:ascii="宋体" w:hAnsi="宋体" w:eastAsia="宋体"/>
          <w:b w:val="0"/>
          <w:bCs w:val="0"/>
          <w:szCs w:val="21"/>
          <w:u w:val="none"/>
          <w:lang w:val="en-US" w:eastAsia="zh-CN"/>
        </w:rPr>
      </w:pPr>
      <w:r>
        <w:rPr>
          <w:rFonts w:hint="eastAsia" w:ascii="宋体" w:hAnsi="宋体" w:eastAsia="宋体"/>
          <w:b w:val="0"/>
          <w:bCs w:val="0"/>
          <w:szCs w:val="21"/>
          <w:u w:val="none"/>
          <w:lang w:val="en-US" w:eastAsia="zh-CN"/>
        </w:rPr>
        <w:t>(3)基于脑机接口的人机共融</w:t>
      </w:r>
    </w:p>
    <w:p w14:paraId="030817BF">
      <w:pPr>
        <w:numPr>
          <w:ilvl w:val="0"/>
          <w:numId w:val="0"/>
        </w:numPr>
        <w:ind w:firstLine="420" w:firstLineChars="200"/>
        <w:jc w:val="left"/>
        <w:rPr>
          <w:rFonts w:hint="default" w:ascii="宋体" w:hAnsi="宋体" w:eastAsia="宋体"/>
          <w:b w:val="0"/>
          <w:bCs w:val="0"/>
          <w:szCs w:val="21"/>
          <w:u w:val="none"/>
          <w:lang w:val="en-US" w:eastAsia="zh-CN"/>
        </w:rPr>
      </w:pPr>
      <w:r>
        <w:rPr>
          <w:rFonts w:hint="eastAsia" w:ascii="宋体" w:hAnsi="宋体" w:eastAsia="宋体"/>
          <w:b w:val="0"/>
          <w:bCs w:val="0"/>
          <w:szCs w:val="21"/>
          <w:u w:val="none"/>
          <w:lang w:val="en-US" w:eastAsia="zh-CN"/>
        </w:rPr>
        <w:t>同时，国务院印发的《新一代人工智能发展规划》中提到“</w:t>
      </w:r>
      <w:r>
        <w:rPr>
          <w:rFonts w:hint="eastAsia" w:ascii="宋体" w:hAnsi="宋体" w:eastAsia="宋体" w:cs="宋体"/>
          <w:i w:val="0"/>
          <w:iCs w:val="0"/>
          <w:caps w:val="0"/>
          <w:color w:val="000000"/>
          <w:spacing w:val="0"/>
          <w:sz w:val="21"/>
          <w:szCs w:val="21"/>
          <w:shd w:val="clear" w:fill="FFFFFF"/>
        </w:rPr>
        <w:t>重点突破人机协同共融的情境理解与决策学习、直觉推理与因果模型、记忆与知识演化等理论</w:t>
      </w:r>
      <w:r>
        <w:rPr>
          <w:rFonts w:hint="eastAsia" w:ascii="宋体" w:hAnsi="宋体" w:eastAsia="宋体"/>
          <w:b w:val="0"/>
          <w:bCs w:val="0"/>
          <w:szCs w:val="21"/>
          <w:u w:val="none"/>
          <w:lang w:val="en-US" w:eastAsia="zh-CN"/>
        </w:rPr>
        <w:t>”，像脑机接口这样深度沉浸的人机交互方式，也会极大的推动未来人机协同共融的技术发展。未来，无论是医疗手术机器人、还是服务型机器人，都可以通过脑机接口来实现人机共融，让机器为人所用。</w:t>
      </w:r>
    </w:p>
    <w:p w14:paraId="7717BFC9">
      <w:pPr>
        <w:numPr>
          <w:numId w:val="0"/>
        </w:numPr>
        <w:ind w:leftChars="0"/>
        <w:jc w:val="left"/>
        <w:rPr>
          <w:rFonts w:hint="default" w:ascii="宋体" w:hAnsi="宋体" w:eastAsia="宋体"/>
          <w:b w:val="0"/>
          <w:bCs w:val="0"/>
          <w:szCs w:val="21"/>
          <w:u w:val="none"/>
          <w:lang w:val="en-US" w:eastAsia="zh-CN"/>
        </w:rPr>
      </w:pPr>
      <w:r>
        <w:rPr>
          <w:rFonts w:hint="eastAsia" w:ascii="宋体" w:hAnsi="宋体" w:eastAsia="宋体"/>
          <w:b w:val="0"/>
          <w:bCs w:val="0"/>
          <w:szCs w:val="21"/>
          <w:u w:val="none"/>
          <w:lang w:val="en-US" w:eastAsia="zh-CN"/>
        </w:rPr>
        <w:t>(4)脑机接口成为未来经济发展的新引擎。</w:t>
      </w:r>
    </w:p>
    <w:p w14:paraId="6E9E8D28">
      <w:pPr>
        <w:numPr>
          <w:ilvl w:val="0"/>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此外，BCI产业化也成为驱动未来经济发展的新引擎。2019 年，Facebook 以 10亿美元收购 BCI 初创公司 CTRL-labs，探索非侵入 BCI 结合虚拟与增强现实提供全新社交方式的可能性。Elon Musk的 Neuralink 公司也于 2021 年演示了通过BCI让猴子使用意念玩乒乓球。近几年来，大量科技头部公司纷纷开启了BCI技术的研发，意图在未来实现BCI技术在医疗、教育、娱乐等等方面的商业化。</w:t>
      </w:r>
    </w:p>
    <w:p w14:paraId="6E1C1878">
      <w:pPr>
        <w:numPr>
          <w:ilvl w:val="0"/>
          <w:numId w:val="2"/>
        </w:numPr>
        <w:ind w:left="0" w:leftChars="0" w:firstLine="0" w:firstLine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结语：走向智能控制的未来</w:t>
      </w:r>
    </w:p>
    <w:p w14:paraId="301159C7">
      <w:pPr>
        <w:numPr>
          <w:numId w:val="0"/>
        </w:numPr>
        <w:ind w:leftChars="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脑机接口是一个需要交叉学科的技术，未来脑机接口一定会与人工智能和自动化技术越来越紧密地结合，并且相互促进。作为人机融合的重要纽带，脑机接口也会在未来促进医疗、生活、娱乐、教育、军事等社会各方面的变革，带领人类社会走向智能控制的未来。</w:t>
      </w:r>
    </w:p>
    <w:p w14:paraId="69D85524">
      <w:pPr>
        <w:numPr>
          <w:numId w:val="0"/>
        </w:numPr>
        <w:ind w:left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作为人工智能专业的学生，在学习课内认真学习高等数学线性代数等基础科目的同时，我也将多多关注脑机接口这一方向的相关理论研究，将所学知识灵活的运用到理解信号处理、模式识别等等关键技术概念上。我也将脑机接口这一能带来极大社会变革的技术其作为未来感兴趣的研究方向，不断努力的去学习了解它，在未来助力智能与控制为主导生产力的科技革命。</w:t>
      </w:r>
    </w:p>
    <w:p w14:paraId="2AC20C45">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在《自动化与智能科学概论》课堂上的收获</w:t>
      </w:r>
    </w:p>
    <w:p w14:paraId="46ACAF12">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这一整个学期，这门课虽然带给我很多辛苦的查文献查资料工作，但是对我触动真的很大。在期末学术报告的最后，我还是想认真的写一写我在这门课上的收获。</w:t>
      </w:r>
    </w:p>
    <w:p w14:paraId="2830C9BA">
      <w:pPr>
        <w:numPr>
          <w:ilvl w:val="0"/>
          <w:numId w:val="6"/>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专业知识与视野</w:t>
      </w:r>
    </w:p>
    <w:p w14:paraId="5ACCB7AA">
      <w:pPr>
        <w:numPr>
          <w:ilvl w:val="0"/>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教材全面而系统的介绍和课上生动的演示下，我在这门课里较为全面的了解到了人工智能和自动化技术都在研究对象、研究方法和广泛的用途。在此之前，尽管知道人工智能和机器人是前沿的技术并且会给社会带来了很多改变，但是从来没有这样深入的了解整个学科的系统架构。</w:t>
      </w:r>
    </w:p>
    <w:p w14:paraId="131688B9">
      <w:pPr>
        <w:numPr>
          <w:ilvl w:val="0"/>
          <w:numId w:val="0"/>
        </w:numPr>
        <w:ind w:firstLine="420" w:firstLineChars="200"/>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在自动化与智能科学概论课上，首先在学科背景上系统的梳理，让我深深的体会到了科学技术螺旋式前进的客观规律，尽管信息类工科是被吹捧的大热专业，但仍然存在着许多的挑战，人们看到的是人工智能在当下的热火朝天，看不到的是人工智能在之前一个又一个近乎绝望的寒冬，也让我明白只有坚定信念突破技术，才能度过这样一个又一个寒冬。</w:t>
      </w:r>
    </w:p>
    <w:p w14:paraId="13BAE809">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而后对于认知科学、机器学习、群体智能、大数据智能和虚拟仿真等等人工智能共性基础技术的学习，以及SLAM、CV等等具体技术的学习了解，也让我在对这个人工智能专业的主要内容脑中有了一个大概的框架，我相信这些基本的概念会像点一样，在未来数理学习中被突然触碰到，来综合贯通整个本科四年学习到的知识。另一方面，在了解这些技术和应用的时候，我的学习兴趣也被不断激发，我真正感受到这些技术是如何改变世界，并怀有极大的热忱去学习了解它们和它们的基础知识。</w:t>
      </w:r>
    </w:p>
    <w:p w14:paraId="0CFB3FE3">
      <w:pPr>
        <w:numPr>
          <w:ilvl w:val="0"/>
          <w:numId w:val="6"/>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综合能力</w:t>
      </w:r>
    </w:p>
    <w:p w14:paraId="5BB525BD">
      <w:pPr>
        <w:numPr>
          <w:ilvl w:val="0"/>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这门课对于大一新生最大的挑战可能就是在理解概念上，很多技术概念是无法脱离数学基础的，很多专业术语是初学者不了解的，很多文献是综合以上两点并且语言还是带有生词的英文的。因此每周绞尽脑汁查论文并整合成自己的话写出来，是非常有费力的事情。但是在这样的训练，也极大的锻炼了查找文献资源、信息理解提取整合、甚至专业外语能力。而在接触不同国家、不同领域的文章和实际应用案例时，真真切切的体会到创新大胆的想法是如何一步步实现的，体会到科学实验严谨的方法与科学研究的不易，这也大大的开阔了眼界，为未来的学习乃至步入科学研究领域都是很好的综合能力培养。感谢这门课让我学到了这么多知识、获得了这么多能力。</w:t>
      </w:r>
    </w:p>
    <w:p w14:paraId="74945BC5">
      <w:pPr>
        <w:jc w:val="left"/>
        <w:rPr>
          <w:rFonts w:hint="default" w:ascii="宋体" w:hAnsi="宋体" w:eastAsia="宋体"/>
          <w:b w:val="0"/>
          <w:bCs w:val="0"/>
          <w:szCs w:val="21"/>
          <w:lang w:val="en-US" w:eastAsia="zh-CN"/>
        </w:rPr>
      </w:pPr>
    </w:p>
    <w:p w14:paraId="698C0091">
      <w:pPr>
        <w:numPr>
          <w:ilvl w:val="0"/>
          <w:numId w:val="0"/>
        </w:numPr>
        <w:jc w:val="left"/>
        <w:rPr>
          <w:rFonts w:hint="eastAsia" w:ascii="宋体" w:hAnsi="宋体" w:eastAsia="宋体"/>
          <w:sz w:val="21"/>
          <w:szCs w:val="21"/>
          <w:lang w:val="en-US" w:eastAsia="zh-CN"/>
        </w:rPr>
      </w:pPr>
      <w:r>
        <w:rPr>
          <w:rFonts w:hint="eastAsia" w:ascii="宋体" w:hAnsi="宋体" w:eastAsia="宋体"/>
          <w:sz w:val="21"/>
          <w:szCs w:val="21"/>
          <w:lang w:val="en-US" w:eastAsia="zh-CN"/>
        </w:rPr>
        <w:t>参考文献：</w:t>
      </w:r>
    </w:p>
    <w:p w14:paraId="7CE5D4B9">
      <w:pPr>
        <w:numPr>
          <w:ilvl w:val="0"/>
          <w:numId w:val="7"/>
        </w:numPr>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《自动化与智能科学概论》刘景泰</w:t>
      </w:r>
    </w:p>
    <w:p w14:paraId="59DBC02A">
      <w:pPr>
        <w:numPr>
          <w:ilvl w:val="0"/>
          <w:numId w:val="7"/>
        </w:numPr>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212121"/>
          <w:spacing w:val="0"/>
          <w:sz w:val="21"/>
          <w:szCs w:val="21"/>
          <w:shd w:val="clear" w:fill="FFFFFF"/>
        </w:rPr>
        <w:t>Wolpaw JR, Birbaumer N, McFarland DJ, Pfurtscheller G, Vaughan TM. Brain-computer interfaces for communication and control. Clin Neurophysiol. 2002 Jun;</w:t>
      </w:r>
    </w:p>
    <w:p w14:paraId="2D1D20B8">
      <w:pPr>
        <w:jc w:val="left"/>
        <w:rPr>
          <w:rFonts w:ascii="宋体" w:hAnsi="宋体" w:eastAsia="宋体"/>
          <w:szCs w:val="21"/>
        </w:rPr>
      </w:pPr>
      <w:r>
        <w:rPr>
          <w:rFonts w:hint="eastAsia" w:ascii="Times New Roman" w:hAnsi="Times New Roman" w:eastAsia="宋体" w:cs="Times New Roman"/>
          <w:szCs w:val="21"/>
          <w:lang w:val="en-US" w:eastAsia="zh-CN"/>
        </w:rPr>
        <w:t>[3]</w:t>
      </w:r>
      <w:r>
        <w:rPr>
          <w:rFonts w:hint="eastAsia" w:ascii="宋体" w:hAnsi="宋体" w:eastAsia="宋体"/>
          <w:szCs w:val="21"/>
        </w:rPr>
        <w:t>《新一代人工智能发展规划》；国务院；2017.7</w:t>
      </w:r>
      <w:r>
        <w:rPr>
          <w:rFonts w:ascii="宋体" w:hAnsi="宋体" w:eastAsia="宋体"/>
          <w:szCs w:val="21"/>
        </w:rPr>
        <w:t>.8</w:t>
      </w:r>
    </w:p>
    <w:p w14:paraId="099A4372">
      <w:pPr>
        <w:numPr>
          <w:ilvl w:val="0"/>
          <w:numId w:val="7"/>
        </w:numPr>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Facebook agrees to acquire brain-computing start-up CTRL-labs [EB/OL].CNBC, 2019-09-23</w:t>
      </w:r>
    </w:p>
    <w:p w14:paraId="02F18D08">
      <w:pPr>
        <w:numPr>
          <w:ilvl w:val="0"/>
          <w:numId w:val="7"/>
        </w:numPr>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Elon Musk’s Neuralink claims monkeys can play </w:t>
      </w:r>
      <w:r>
        <w:rPr>
          <w:rFonts w:hint="eastAsia" w:ascii="Times New Roman" w:hAnsi="Times New Roman" w:eastAsia="宋体" w:cs="Times New Roman"/>
          <w:sz w:val="21"/>
          <w:szCs w:val="21"/>
          <w:lang w:val="en-US" w:eastAsia="zh-CN"/>
        </w:rPr>
        <w:t xml:space="preserve">Ping </w:t>
      </w:r>
      <w:r>
        <w:rPr>
          <w:rFonts w:hint="default" w:ascii="Times New Roman" w:hAnsi="Times New Roman" w:eastAsia="宋体" w:cs="Times New Roman"/>
          <w:sz w:val="21"/>
          <w:szCs w:val="21"/>
          <w:lang w:val="en-US" w:eastAsia="zh-CN"/>
        </w:rPr>
        <w:t>Pong using just their</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minds [EB/OL]. CNN,2021-04-09</w:t>
      </w:r>
    </w:p>
    <w:p w14:paraId="02169D0B">
      <w:pPr>
        <w:numPr>
          <w:ilvl w:val="0"/>
          <w:numId w:val="7"/>
        </w:numPr>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Donoghue J, Mijail D, Serruya G, et al. Brain-machine interface: Instant neural control of a</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lang w:val="en-US" w:eastAsia="zh-CN"/>
        </w:rPr>
        <w:t>movement signal [J]. Nature, 2002, 416: 14.</w:t>
      </w:r>
    </w:p>
    <w:p w14:paraId="0665309D">
      <w:pPr>
        <w:numPr>
          <w:ilvl w:val="0"/>
          <w:numId w:val="7"/>
        </w:numPr>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Brain chip reads man’s thoughts [EB/OL]. BBC, 2016-01-21 </w:t>
      </w:r>
    </w:p>
    <w:p w14:paraId="3D680BE2">
      <w:pPr>
        <w:numPr>
          <w:ilvl w:val="0"/>
          <w:numId w:val="7"/>
        </w:numPr>
        <w:jc w:val="left"/>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[1]徐立超.面向脑-机接口中跨数据集变异性问题的深度学习方法研究[D].天津大学,2022.</w:t>
      </w:r>
    </w:p>
    <w:p w14:paraId="69BEB9AC">
      <w:pPr>
        <w:numPr>
          <w:ilvl w:val="0"/>
          <w:numId w:val="7"/>
        </w:numPr>
        <w:jc w:val="left"/>
        <w:rPr>
          <w:rFonts w:hint="default" w:ascii="Times New Roman" w:hAnsi="Times New Roman" w:eastAsia="宋体" w:cs="Times New Roman"/>
          <w:sz w:val="21"/>
          <w:szCs w:val="21"/>
          <w:lang w:val="en-US" w:eastAsia="zh-CN"/>
        </w:rPr>
      </w:pPr>
      <w:r>
        <w:rPr>
          <w:rFonts w:hint="default" w:ascii="Times New Roman" w:hAnsi="Times New Roman" w:eastAsia="sans-serif" w:cs="Times New Roman"/>
          <w:i w:val="0"/>
          <w:iCs w:val="0"/>
          <w:caps w:val="0"/>
          <w:color w:val="333333"/>
          <w:spacing w:val="0"/>
          <w:sz w:val="21"/>
          <w:szCs w:val="21"/>
          <w:shd w:val="clear" w:fill="FFFFFF"/>
        </w:rPr>
        <w:t>R. Schirrmeister, L. Gemein, K. Eggensperger, F. Hutter and T. Ball, "Deep learning with convolutional neural networks for decoding and visualization of EEG pathology," </w:t>
      </w:r>
      <w:r>
        <w:rPr>
          <w:rStyle w:val="9"/>
          <w:rFonts w:hint="default" w:ascii="Times New Roman" w:hAnsi="Times New Roman" w:eastAsia="sans-serif" w:cs="Times New Roman"/>
          <w:caps w:val="0"/>
          <w:color w:val="333333"/>
          <w:spacing w:val="0"/>
          <w:sz w:val="21"/>
          <w:szCs w:val="21"/>
          <w:shd w:val="clear" w:fill="FFFFFF"/>
        </w:rPr>
        <w:t>2017 IEEE Signal Processing in Medicine and Biology Symposium (SPMB)</w:t>
      </w:r>
      <w:r>
        <w:rPr>
          <w:rFonts w:hint="default" w:ascii="Times New Roman" w:hAnsi="Times New Roman" w:eastAsia="sans-serif" w:cs="Times New Roman"/>
          <w:i w:val="0"/>
          <w:iCs w:val="0"/>
          <w:caps w:val="0"/>
          <w:color w:val="333333"/>
          <w:spacing w:val="0"/>
          <w:sz w:val="21"/>
          <w:szCs w:val="21"/>
          <w:shd w:val="clear" w:fill="FFFFFF"/>
        </w:rPr>
        <w:t>, Philadelphia, PA, USA, 2017</w:t>
      </w:r>
    </w:p>
    <w:p w14:paraId="417C4C97">
      <w:pPr>
        <w:keepNext w:val="0"/>
        <w:keepLines w:val="0"/>
        <w:widowControl/>
        <w:numPr>
          <w:ilvl w:val="0"/>
          <w:numId w:val="7"/>
        </w:numPr>
        <w:suppressLineNumbers w:val="0"/>
        <w:ind w:left="0" w:leftChars="0" w:firstLine="0" w:firstLineChars="0"/>
        <w:jc w:val="left"/>
        <w:rPr>
          <w:rFonts w:hint="default" w:ascii="Times New Roman" w:hAnsi="Times New Roman" w:eastAsia="sans-serif" w:cs="Times New Roman"/>
          <w:i w:val="0"/>
          <w:iCs w:val="0"/>
          <w:caps w:val="0"/>
          <w:color w:val="333333"/>
          <w:spacing w:val="0"/>
          <w:sz w:val="21"/>
          <w:szCs w:val="21"/>
          <w:shd w:val="clear" w:fill="FFFFFF"/>
        </w:rPr>
      </w:pPr>
      <w:r>
        <w:rPr>
          <w:rFonts w:hint="default" w:ascii="Times New Roman" w:hAnsi="Times New Roman" w:eastAsia="sans-serif" w:cs="Times New Roman"/>
          <w:i w:val="0"/>
          <w:iCs w:val="0"/>
          <w:caps w:val="0"/>
          <w:color w:val="333333"/>
          <w:spacing w:val="0"/>
          <w:sz w:val="21"/>
          <w:szCs w:val="21"/>
          <w:shd w:val="clear" w:fill="FFFFFF"/>
        </w:rPr>
        <w:t>G. Zhan </w:t>
      </w:r>
      <w:r>
        <w:rPr>
          <w:rStyle w:val="9"/>
          <w:rFonts w:hint="default" w:ascii="Times New Roman" w:hAnsi="Times New Roman" w:eastAsia="sans-serif" w:cs="Times New Roman"/>
          <w:caps w:val="0"/>
          <w:color w:val="333333"/>
          <w:spacing w:val="0"/>
          <w:sz w:val="21"/>
          <w:szCs w:val="21"/>
          <w:shd w:val="clear" w:fill="FFFFFF"/>
        </w:rPr>
        <w:t>et al</w:t>
      </w:r>
      <w:r>
        <w:rPr>
          <w:rFonts w:hint="default" w:ascii="Times New Roman" w:hAnsi="Times New Roman" w:eastAsia="sans-serif" w:cs="Times New Roman"/>
          <w:i w:val="0"/>
          <w:iCs w:val="0"/>
          <w:caps w:val="0"/>
          <w:color w:val="333333"/>
          <w:spacing w:val="0"/>
          <w:sz w:val="21"/>
          <w:szCs w:val="21"/>
          <w:shd w:val="clear" w:fill="FFFFFF"/>
        </w:rPr>
        <w:t>., "Effects of Input Neuron Mapping Coordinates in Spiking Neural Network on the Motor Imagery EEG Signals Classification," </w:t>
      </w:r>
      <w:r>
        <w:rPr>
          <w:rStyle w:val="9"/>
          <w:rFonts w:hint="default" w:ascii="Times New Roman" w:hAnsi="Times New Roman" w:eastAsia="sans-serif" w:cs="Times New Roman"/>
          <w:caps w:val="0"/>
          <w:color w:val="333333"/>
          <w:spacing w:val="0"/>
          <w:sz w:val="21"/>
          <w:szCs w:val="21"/>
          <w:shd w:val="clear" w:fill="FFFFFF"/>
        </w:rPr>
        <w:t>2023 11th International Winter Conference on Brain-Computer Interface (BCI)</w:t>
      </w:r>
      <w:r>
        <w:rPr>
          <w:rFonts w:hint="default" w:ascii="Times New Roman" w:hAnsi="Times New Roman" w:eastAsia="sans-serif" w:cs="Times New Roman"/>
          <w:i w:val="0"/>
          <w:iCs w:val="0"/>
          <w:caps w:val="0"/>
          <w:color w:val="333333"/>
          <w:spacing w:val="0"/>
          <w:sz w:val="21"/>
          <w:szCs w:val="21"/>
          <w:shd w:val="clear" w:fill="FFFFFF"/>
        </w:rPr>
        <w:t>, Gangwon, Korea, Republic of, 2023,</w:t>
      </w:r>
    </w:p>
    <w:p w14:paraId="113144C6">
      <w:pPr>
        <w:numPr>
          <w:ilvl w:val="0"/>
          <w:numId w:val="7"/>
        </w:numPr>
        <w:jc w:val="left"/>
        <w:rPr>
          <w:rFonts w:hint="default" w:ascii="Times New Roman" w:hAnsi="Times New Roman" w:eastAsia="宋体" w:cs="Times New Roman"/>
          <w:sz w:val="21"/>
          <w:szCs w:val="21"/>
          <w:lang w:val="en-US" w:eastAsia="zh-CN"/>
        </w:rPr>
      </w:pPr>
      <w:r>
        <w:rPr>
          <w:rFonts w:hint="default" w:ascii="Times New Roman" w:hAnsi="Times New Roman" w:eastAsia="sans-serif" w:cs="Times New Roman"/>
          <w:i w:val="0"/>
          <w:iCs w:val="0"/>
          <w:caps w:val="0"/>
          <w:color w:val="333333"/>
          <w:spacing w:val="0"/>
          <w:sz w:val="21"/>
          <w:szCs w:val="21"/>
          <w:shd w:val="clear" w:fill="FFFFFF"/>
        </w:rPr>
        <w:t>D. H. Lee and C. K. Chung, "Enhancing Neural Decoding with Large Language Models: A GPT-Based Approach," </w:t>
      </w:r>
      <w:r>
        <w:rPr>
          <w:rStyle w:val="9"/>
          <w:rFonts w:hint="default" w:ascii="Times New Roman" w:hAnsi="Times New Roman" w:eastAsia="sans-serif" w:cs="Times New Roman"/>
          <w:caps w:val="0"/>
          <w:color w:val="333333"/>
          <w:spacing w:val="0"/>
          <w:sz w:val="21"/>
          <w:szCs w:val="21"/>
          <w:shd w:val="clear" w:fill="FFFFFF"/>
        </w:rPr>
        <w:t>2024 12th International Winter Conference on Brain-Computer Interface (BCI)</w:t>
      </w:r>
      <w:r>
        <w:rPr>
          <w:rFonts w:hint="default" w:ascii="Times New Roman" w:hAnsi="Times New Roman" w:eastAsia="sans-serif" w:cs="Times New Roman"/>
          <w:i w:val="0"/>
          <w:iCs w:val="0"/>
          <w:caps w:val="0"/>
          <w:color w:val="333333"/>
          <w:spacing w:val="0"/>
          <w:sz w:val="21"/>
          <w:szCs w:val="21"/>
          <w:shd w:val="clear" w:fill="FFFFFF"/>
        </w:rPr>
        <w:t xml:space="preserve">, Gangwon, Korea, Republic of, 2024, </w:t>
      </w:r>
    </w:p>
    <w:p w14:paraId="4BF5A2F6">
      <w:pPr>
        <w:numPr>
          <w:ilvl w:val="0"/>
          <w:numId w:val="7"/>
        </w:numPr>
        <w:jc w:val="left"/>
        <w:rPr>
          <w:rFonts w:hint="default" w:ascii="Times New Roman" w:hAnsi="Times New Roman" w:eastAsia="宋体" w:cs="Times New Roman"/>
          <w:sz w:val="21"/>
          <w:szCs w:val="21"/>
          <w:lang w:val="en-US" w:eastAsia="zh-CN"/>
        </w:rPr>
      </w:pPr>
      <w:r>
        <w:rPr>
          <w:rFonts w:hint="default" w:ascii="Times New Roman" w:hAnsi="Times New Roman" w:eastAsia="sans-serif" w:cs="Times New Roman"/>
          <w:i w:val="0"/>
          <w:iCs w:val="0"/>
          <w:caps w:val="0"/>
          <w:color w:val="333333"/>
          <w:spacing w:val="0"/>
          <w:sz w:val="21"/>
          <w:szCs w:val="21"/>
          <w:shd w:val="clear" w:fill="FFFFFF"/>
        </w:rPr>
        <w:t>T. Kang, Y. Chen, S. Fazli and C. Wallraven, "Decoding of human memory formation with EEG signals using convolutional networks," </w:t>
      </w:r>
      <w:r>
        <w:rPr>
          <w:rStyle w:val="9"/>
          <w:rFonts w:hint="default" w:ascii="Times New Roman" w:hAnsi="Times New Roman" w:eastAsia="sans-serif" w:cs="Times New Roman"/>
          <w:caps w:val="0"/>
          <w:color w:val="333333"/>
          <w:spacing w:val="0"/>
          <w:sz w:val="21"/>
          <w:szCs w:val="21"/>
          <w:shd w:val="clear" w:fill="FFFFFF"/>
        </w:rPr>
        <w:t>2018 6th International Conference on Brain-Computer Interface (BCI)</w:t>
      </w:r>
      <w:r>
        <w:rPr>
          <w:rFonts w:hint="default" w:ascii="Times New Roman" w:hAnsi="Times New Roman" w:eastAsia="sans-serif" w:cs="Times New Roman"/>
          <w:i w:val="0"/>
          <w:iCs w:val="0"/>
          <w:caps w:val="0"/>
          <w:color w:val="333333"/>
          <w:spacing w:val="0"/>
          <w:sz w:val="21"/>
          <w:szCs w:val="21"/>
          <w:shd w:val="clear" w:fill="FFFFFF"/>
        </w:rPr>
        <w:t>, Gangwon, Korea (South), 2018</w:t>
      </w:r>
    </w:p>
    <w:p w14:paraId="005EF33E">
      <w:pPr>
        <w:numPr>
          <w:ilvl w:val="0"/>
          <w:numId w:val="7"/>
        </w:numPr>
        <w:jc w:val="left"/>
        <w:rPr>
          <w:rFonts w:hint="default" w:ascii="Times New Roman" w:hAnsi="Times New Roman" w:eastAsia="宋体" w:cs="Times New Roman"/>
          <w:sz w:val="21"/>
          <w:szCs w:val="21"/>
          <w:lang w:val="en-US" w:eastAsia="zh-CN"/>
        </w:rPr>
      </w:pPr>
      <w:r>
        <w:rPr>
          <w:rFonts w:hint="default" w:ascii="Times New Roman" w:hAnsi="Times New Roman" w:eastAsia="sans-serif" w:cs="Times New Roman"/>
          <w:i w:val="0"/>
          <w:iCs w:val="0"/>
          <w:caps w:val="0"/>
          <w:color w:val="333333"/>
          <w:spacing w:val="0"/>
          <w:sz w:val="21"/>
          <w:szCs w:val="21"/>
          <w:shd w:val="clear" w:fill="FFFFFF"/>
        </w:rPr>
        <w:t>K. Glavas, K. D. Tzimourta, P. Angelidis, S. Bibi and M. G. Tsipouras, "Brain-Computer Interface Controlled Drones: A Systematic Review," in </w:t>
      </w:r>
      <w:r>
        <w:rPr>
          <w:rStyle w:val="9"/>
          <w:rFonts w:hint="default" w:ascii="Times New Roman" w:hAnsi="Times New Roman" w:eastAsia="sans-serif" w:cs="Times New Roman"/>
          <w:caps w:val="0"/>
          <w:color w:val="333333"/>
          <w:spacing w:val="0"/>
          <w:sz w:val="21"/>
          <w:szCs w:val="21"/>
          <w:shd w:val="clear" w:fill="FFFFFF"/>
        </w:rPr>
        <w:t>IEEE Access</w:t>
      </w:r>
      <w:r>
        <w:rPr>
          <w:rFonts w:hint="default" w:ascii="Times New Roman" w:hAnsi="Times New Roman" w:eastAsia="sans-serif" w:cs="Times New Roman"/>
          <w:i w:val="0"/>
          <w:iCs w:val="0"/>
          <w:caps w:val="0"/>
          <w:color w:val="333333"/>
          <w:spacing w:val="0"/>
          <w:sz w:val="21"/>
          <w:szCs w:val="21"/>
          <w:shd w:val="clear" w:fill="FFFFFF"/>
        </w:rPr>
        <w:t>, vol. 12, pp. 61279-61300, 2024:</w:t>
      </w:r>
    </w:p>
    <w:p w14:paraId="23171E97">
      <w:pPr>
        <w:keepNext w:val="0"/>
        <w:keepLines w:val="0"/>
        <w:widowControl/>
        <w:numPr>
          <w:ilvl w:val="0"/>
          <w:numId w:val="0"/>
        </w:numPr>
        <w:suppressLineNumbers w:val="0"/>
        <w:jc w:val="left"/>
        <w:rPr>
          <w:rFonts w:hint="default" w:asciiTheme="minorHAnsi" w:hAnsiTheme="minorHAnsi" w:eastAsiaTheme="minorEastAsia" w:cstheme="minorBidi"/>
          <w:kern w:val="2"/>
          <w:sz w:val="21"/>
          <w:szCs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Nirmala UI Semilight">
    <w:panose1 w:val="020B0402040204020203"/>
    <w:charset w:val="00"/>
    <w:family w:val="auto"/>
    <w:pitch w:val="default"/>
    <w:sig w:usb0="80FF8023" w:usb1="0200004A" w:usb2="00000200" w:usb3="00040000" w:csb0="00000001" w:csb1="00000000"/>
  </w:font>
  <w:font w:name="Papyrus">
    <w:panose1 w:val="03070502060502030205"/>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57F90"/>
    <w:multiLevelType w:val="singleLevel"/>
    <w:tmpl w:val="81557F90"/>
    <w:lvl w:ilvl="0" w:tentative="0">
      <w:start w:val="1"/>
      <w:numFmt w:val="chineseCounting"/>
      <w:suff w:val="nothing"/>
      <w:lvlText w:val="%1、"/>
      <w:lvlJc w:val="left"/>
      <w:rPr>
        <w:rFonts w:hint="eastAsia"/>
      </w:rPr>
    </w:lvl>
  </w:abstractNum>
  <w:abstractNum w:abstractNumId="1">
    <w:nsid w:val="9A40D9AB"/>
    <w:multiLevelType w:val="singleLevel"/>
    <w:tmpl w:val="9A40D9AB"/>
    <w:lvl w:ilvl="0" w:tentative="0">
      <w:start w:val="1"/>
      <w:numFmt w:val="decimal"/>
      <w:lvlText w:val="%1."/>
      <w:lvlJc w:val="left"/>
      <w:pPr>
        <w:tabs>
          <w:tab w:val="left" w:pos="312"/>
        </w:tabs>
      </w:pPr>
    </w:lvl>
  </w:abstractNum>
  <w:abstractNum w:abstractNumId="2">
    <w:nsid w:val="CC3B8625"/>
    <w:multiLevelType w:val="singleLevel"/>
    <w:tmpl w:val="CC3B8625"/>
    <w:lvl w:ilvl="0" w:tentative="0">
      <w:start w:val="1"/>
      <w:numFmt w:val="decimal"/>
      <w:lvlText w:val="%1."/>
      <w:lvlJc w:val="left"/>
      <w:pPr>
        <w:tabs>
          <w:tab w:val="left" w:pos="312"/>
        </w:tabs>
      </w:pPr>
    </w:lvl>
  </w:abstractNum>
  <w:abstractNum w:abstractNumId="3">
    <w:nsid w:val="EB04FB9E"/>
    <w:multiLevelType w:val="singleLevel"/>
    <w:tmpl w:val="EB04FB9E"/>
    <w:lvl w:ilvl="0" w:tentative="0">
      <w:start w:val="1"/>
      <w:numFmt w:val="decimal"/>
      <w:suff w:val="nothing"/>
      <w:lvlText w:val="（%1）"/>
      <w:lvlJc w:val="left"/>
    </w:lvl>
  </w:abstractNum>
  <w:abstractNum w:abstractNumId="4">
    <w:nsid w:val="22972270"/>
    <w:multiLevelType w:val="singleLevel"/>
    <w:tmpl w:val="22972270"/>
    <w:lvl w:ilvl="0" w:tentative="0">
      <w:start w:val="1"/>
      <w:numFmt w:val="decimal"/>
      <w:lvlText w:val="[%1]"/>
      <w:lvlJc w:val="left"/>
      <w:pPr>
        <w:tabs>
          <w:tab w:val="left" w:pos="312"/>
        </w:tabs>
      </w:pPr>
    </w:lvl>
  </w:abstractNum>
  <w:abstractNum w:abstractNumId="5">
    <w:nsid w:val="3B97E974"/>
    <w:multiLevelType w:val="singleLevel"/>
    <w:tmpl w:val="3B97E974"/>
    <w:lvl w:ilvl="0" w:tentative="0">
      <w:start w:val="1"/>
      <w:numFmt w:val="chineseCounting"/>
      <w:suff w:val="nothing"/>
      <w:lvlText w:val="（%1）"/>
      <w:lvlJc w:val="left"/>
      <w:rPr>
        <w:rFonts w:hint="eastAsia"/>
      </w:rPr>
    </w:lvl>
  </w:abstractNum>
  <w:abstractNum w:abstractNumId="6">
    <w:nsid w:val="7E780FD9"/>
    <w:multiLevelType w:val="singleLevel"/>
    <w:tmpl w:val="7E780FD9"/>
    <w:lvl w:ilvl="0" w:tentative="0">
      <w:start w:val="1"/>
      <w:numFmt w:val="decimal"/>
      <w:lvlText w:val="%1."/>
      <w:lvlJc w:val="left"/>
      <w:pPr>
        <w:tabs>
          <w:tab w:val="left" w:pos="312"/>
        </w:tabs>
      </w:pPr>
    </w:lvl>
  </w:abstractNum>
  <w:num w:numId="1">
    <w:abstractNumId w:val="0"/>
  </w:num>
  <w:num w:numId="2">
    <w:abstractNumId w:val="5"/>
  </w:num>
  <w:num w:numId="3">
    <w:abstractNumId w:val="6"/>
  </w:num>
  <w:num w:numId="4">
    <w:abstractNumId w:val="2"/>
  </w:num>
  <w:num w:numId="5">
    <w:abstractNumId w:val="3"/>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0F75CB"/>
    <w:rsid w:val="16535425"/>
    <w:rsid w:val="178E6561"/>
    <w:rsid w:val="19B53D84"/>
    <w:rsid w:val="1DCB6BF8"/>
    <w:rsid w:val="1E9D00C8"/>
    <w:rsid w:val="24EB1878"/>
    <w:rsid w:val="2DD025B6"/>
    <w:rsid w:val="3703642C"/>
    <w:rsid w:val="39663F4D"/>
    <w:rsid w:val="5341654A"/>
    <w:rsid w:val="55B16321"/>
    <w:rsid w:val="5686460D"/>
    <w:rsid w:val="61D15FFD"/>
    <w:rsid w:val="713F785A"/>
    <w:rsid w:val="79E64D13"/>
    <w:rsid w:val="7CA16CF6"/>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2"/>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Emphasis"/>
    <w:basedOn w:val="8"/>
    <w:qFormat/>
    <w:uiPriority w:val="20"/>
    <w:rPr>
      <w:i/>
    </w:rPr>
  </w:style>
  <w:style w:type="character" w:styleId="10">
    <w:name w:val="Hyperlink"/>
    <w:basedOn w:val="8"/>
    <w:unhideWhenUsed/>
    <w:qFormat/>
    <w:uiPriority w:val="99"/>
    <w:rPr>
      <w:color w:val="0563C1" w:themeColor="hyperlink"/>
      <w:u w:val="single"/>
      <w14:textFill>
        <w14:solidFill>
          <w14:schemeClr w14:val="hlink"/>
        </w14:solidFill>
      </w14:textFill>
    </w:rPr>
  </w:style>
  <w:style w:type="character" w:customStyle="1" w:styleId="11">
    <w:name w:val="未处理的提及1"/>
    <w:basedOn w:val="8"/>
    <w:semiHidden/>
    <w:unhideWhenUsed/>
    <w:qFormat/>
    <w:uiPriority w:val="99"/>
    <w:rPr>
      <w:color w:val="605E5C"/>
      <w:shd w:val="clear" w:color="auto" w:fill="E1DFDD"/>
    </w:rPr>
  </w:style>
  <w:style w:type="character" w:customStyle="1" w:styleId="12">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1981</Words>
  <Characters>4477</Characters>
  <Lines>11</Lines>
  <Paragraphs>3</Paragraphs>
  <TotalTime>37</TotalTime>
  <ScaleCrop>false</ScaleCrop>
  <LinksUpToDate>false</LinksUpToDate>
  <CharactersWithSpaces>4932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2024-12-17T14:23:41Z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DA5A4AEF7CB749ECB28C4191CFBC8B82_13</vt:lpwstr>
  </property>
</Properties>
</file>