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F7786" w14:textId="5E3FEA85" w:rsidR="00722AAD" w:rsidRDefault="004161CD">
      <w:r>
        <w:rPr>
          <w:rFonts w:hint="eastAsia"/>
        </w:rPr>
        <w:t>大语问题</w:t>
      </w:r>
    </w:p>
    <w:p w14:paraId="5514CEA6" w14:textId="7473704D" w:rsidR="00702EE2" w:rsidRDefault="00702EE2" w:rsidP="00702EE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苏轼的贡献</w:t>
      </w:r>
    </w:p>
    <w:p w14:paraId="0BA82F77" w14:textId="6E212E33" w:rsidR="00702EE2" w:rsidRDefault="00702EE2" w:rsidP="00702EE2">
      <w:pPr>
        <w:rPr>
          <w:rFonts w:hint="eastAsia"/>
        </w:rPr>
      </w:pPr>
      <w:r>
        <w:rPr>
          <w:rFonts w:hint="eastAsia"/>
        </w:rPr>
        <w:t>以诗为词</w:t>
      </w:r>
    </w:p>
    <w:p w14:paraId="50BABFE5" w14:textId="5A53A1FE" w:rsidR="00702EE2" w:rsidRDefault="00702EE2" w:rsidP="00702EE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内容上，打破了过去多写男女爱情、离愁别恨的传统，举凡怀古、悼亡、山水、田园、仕途失意、报国雄心、人生奥秘等，无不可以入词。</w:t>
      </w:r>
    </w:p>
    <w:p w14:paraId="4986FAE3" w14:textId="275C9108" w:rsidR="00702EE2" w:rsidRDefault="00702EE2" w:rsidP="00702EE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风格上，打破了以婉约为主的传统，既有婉约，又有豪放、清旷、幽美等。</w:t>
      </w:r>
    </w:p>
    <w:p w14:paraId="25349CFA" w14:textId="160BA0EC" w:rsidR="00702EE2" w:rsidRDefault="00702EE2" w:rsidP="00702EE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在词与音乐的关系上，打破了以词附属于音乐的传统，使词成为独立的抒情工具。</w:t>
      </w:r>
    </w:p>
    <w:p w14:paraId="57292991" w14:textId="18495481" w:rsidR="00702EE2" w:rsidRDefault="00702EE2" w:rsidP="00702EE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艺术手法上，变化多样。传统词</w:t>
      </w:r>
      <w:r w:rsidR="002A7E86">
        <w:rPr>
          <w:rFonts w:hint="eastAsia"/>
        </w:rPr>
        <w:t>往往上阕写景，下阕抒情，情从景出，情景交融，苏词打破传统程式，既有借景抒情之作，更多的则是随机应变，变化莫测，无一定之规，真正做到了融叙事、抒情、写景、议论于一体</w:t>
      </w:r>
    </w:p>
    <w:p w14:paraId="503B915C" w14:textId="5DEB7930" w:rsidR="002A7E86" w:rsidRDefault="002A7E86" w:rsidP="00702EE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语言上，高度诗化。词发展到苏轼时，它的娱乐功能减弱了，而抒情的功能大大加强了，实际上已经成了诗的另一种形式。</w:t>
      </w:r>
    </w:p>
    <w:p w14:paraId="2D951C60" w14:textId="3E723721" w:rsidR="002A7E86" w:rsidRDefault="002A7E86" w:rsidP="002A7E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新乐府运动：</w:t>
      </w:r>
    </w:p>
    <w:p w14:paraId="63E9E32F" w14:textId="0E7B4A07" w:rsidR="002A7E86" w:rsidRDefault="002A7E86" w:rsidP="002A7E86">
      <w:pPr>
        <w:pStyle w:val="a3"/>
        <w:ind w:left="432" w:firstLineChars="0" w:firstLine="0"/>
      </w:pPr>
      <w:r>
        <w:rPr>
          <w:rFonts w:hint="eastAsia"/>
        </w:rPr>
        <w:t>积极一面：可推动诗人关注社会，有为民请命性质，对浮艳文风有补偏救弊意义。</w:t>
      </w:r>
    </w:p>
    <w:p w14:paraId="2AD3B700" w14:textId="4F52F249" w:rsidR="002A7E86" w:rsidRDefault="002A7E86" w:rsidP="002A7E86">
      <w:pPr>
        <w:pStyle w:val="a3"/>
        <w:ind w:left="432" w:firstLineChars="0" w:firstLine="0"/>
      </w:pPr>
      <w:r>
        <w:rPr>
          <w:rFonts w:hint="eastAsia"/>
        </w:rPr>
        <w:t>消极一面：矫枉过正，把诗看做政治工具，导致对艺术性的忽视。</w:t>
      </w:r>
      <w:r w:rsidR="001B2129">
        <w:rPr>
          <w:rFonts w:hint="eastAsia"/>
        </w:rPr>
        <w:t>《新乐府》有些诗近乎口号。</w:t>
      </w:r>
    </w:p>
    <w:p w14:paraId="3C25C5F8" w14:textId="5313010E" w:rsidR="001B2129" w:rsidRDefault="001B2129" w:rsidP="001B212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晚明小品文的小品精神</w:t>
      </w:r>
    </w:p>
    <w:p w14:paraId="4C1169C1" w14:textId="398243E0" w:rsidR="001B2129" w:rsidRDefault="001B2129" w:rsidP="001B212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内容：由文以载道转化为文以自适。散文创作伸张抒情性与趣味性，散文创作更加强调自我意识的展现，呈现出个性化和多样化的特征，创作的目的趋向于娱乐性，散文审美特质伸张</w:t>
      </w:r>
    </w:p>
    <w:p w14:paraId="3072A720" w14:textId="1F338B25" w:rsidR="001B2129" w:rsidRDefault="001B2129" w:rsidP="001B212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审美取向由雅趋俗，在文人化的审美趣味中融入世俗化的内涵，由纯粹的雅文学向雅俗并重发展</w:t>
      </w:r>
    </w:p>
    <w:p w14:paraId="176DC2D4" w14:textId="15E597DB" w:rsidR="001B2129" w:rsidRDefault="001B2129" w:rsidP="001B212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体制规则自由灵活，篇幅短小、布局结构随心所欲、灵活自由</w:t>
      </w:r>
      <w:r w:rsidR="002D5211">
        <w:rPr>
          <w:rFonts w:hint="eastAsia"/>
        </w:rPr>
        <w:t>，求新尚奇</w:t>
      </w:r>
    </w:p>
    <w:p w14:paraId="23FF6685" w14:textId="2E817317" w:rsidR="002D5211" w:rsidRDefault="002D5211" w:rsidP="001B212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语言运用自由随意，有通俗化的特征，在文中广泛地使用方言俗语和口语，并吸收了其它文体特别是六朝骈文丽句清词的特点</w:t>
      </w:r>
    </w:p>
    <w:sectPr w:rsidR="002D5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23020"/>
    <w:multiLevelType w:val="hybridMultilevel"/>
    <w:tmpl w:val="A4C82308"/>
    <w:lvl w:ilvl="0" w:tplc="65BA0E44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5579545B"/>
    <w:multiLevelType w:val="hybridMultilevel"/>
    <w:tmpl w:val="7506D278"/>
    <w:lvl w:ilvl="0" w:tplc="220ED2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44788B"/>
    <w:multiLevelType w:val="hybridMultilevel"/>
    <w:tmpl w:val="D806E9A8"/>
    <w:lvl w:ilvl="0" w:tplc="5128C8C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CD"/>
    <w:rsid w:val="001B2129"/>
    <w:rsid w:val="002A7E86"/>
    <w:rsid w:val="002D5211"/>
    <w:rsid w:val="004161CD"/>
    <w:rsid w:val="00702EE2"/>
    <w:rsid w:val="0072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A911"/>
  <w15:chartTrackingRefBased/>
  <w15:docId w15:val="{5D7E6CC6-8A1A-4B13-ACDE-3FE3E98C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2E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yifei</dc:creator>
  <cp:keywords/>
  <dc:description/>
  <cp:lastModifiedBy>chen yifei</cp:lastModifiedBy>
  <cp:revision>2</cp:revision>
  <dcterms:created xsi:type="dcterms:W3CDTF">2021-12-25T04:31:00Z</dcterms:created>
  <dcterms:modified xsi:type="dcterms:W3CDTF">2021-12-25T04:49:00Z</dcterms:modified>
</cp:coreProperties>
</file>