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C0569">
      <w:pPr>
        <w:jc w:val="center"/>
        <w:rPr>
          <w:rFonts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202</w:t>
      </w:r>
      <w:r>
        <w:rPr>
          <w:rFonts w:ascii="微软雅黑" w:hAnsi="微软雅黑" w:eastAsia="微软雅黑" w:cs="微软雅黑"/>
          <w:b/>
          <w:bCs/>
          <w:sz w:val="44"/>
          <w:szCs w:val="44"/>
        </w:rPr>
        <w:t>4</w:t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-2025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44"/>
          <w:szCs w:val="44"/>
        </w:rPr>
        <w:t>年军理课论文题目（参考）</w:t>
      </w:r>
    </w:p>
    <w:p w14:paraId="40D00B16">
      <w:pPr>
        <w:rPr>
          <w:sz w:val="36"/>
          <w:szCs w:val="36"/>
        </w:rPr>
      </w:pPr>
    </w:p>
    <w:p w14:paraId="33EDE036">
      <w:pPr>
        <w:rPr>
          <w:rFonts w:ascii="微软雅黑" w:hAnsi="微软雅黑" w:eastAsia="微软雅黑" w:cs="微软雅黑"/>
          <w:b/>
          <w:bCs/>
          <w:color w:val="0070C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6"/>
          <w:szCs w:val="36"/>
        </w:rPr>
        <w:t>模块一  习近平强军思想</w:t>
      </w:r>
    </w:p>
    <w:p w14:paraId="601A5296">
      <w:pPr>
        <w:pStyle w:val="11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试析习近平强军思想的科学内涵</w:t>
      </w:r>
    </w:p>
    <w:p w14:paraId="7A997E11">
      <w:pPr>
        <w:pStyle w:val="11"/>
        <w:numPr>
          <w:ilvl w:val="0"/>
          <w:numId w:val="1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</w:t>
      </w:r>
      <w:r>
        <w:rPr>
          <w:rFonts w:ascii="黑体" w:hAnsi="黑体" w:eastAsia="黑体" w:cs="华文楷体"/>
          <w:b/>
          <w:bCs/>
          <w:sz w:val="30"/>
          <w:szCs w:val="30"/>
        </w:rPr>
        <w:t>习近平强军思想与毛泽东军事思想的历史继承性</w:t>
      </w:r>
    </w:p>
    <w:p w14:paraId="69EE8BD6">
      <w:pPr>
        <w:pStyle w:val="11"/>
        <w:numPr>
          <w:ilvl w:val="0"/>
          <w:numId w:val="1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试析中国当代军事思想发展脉络</w:t>
      </w:r>
    </w:p>
    <w:p w14:paraId="195D3FF9">
      <w:pPr>
        <w:pStyle w:val="11"/>
        <w:numPr>
          <w:ilvl w:val="0"/>
          <w:numId w:val="1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试析听党指挥是强军之魂</w:t>
      </w:r>
    </w:p>
    <w:p w14:paraId="62E60BC1">
      <w:pPr>
        <w:pStyle w:val="11"/>
        <w:numPr>
          <w:ilvl w:val="0"/>
          <w:numId w:val="1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试析能打仗、打胜仗是强军之要</w:t>
      </w:r>
    </w:p>
    <w:p w14:paraId="40B6C363">
      <w:pPr>
        <w:pStyle w:val="11"/>
        <w:numPr>
          <w:ilvl w:val="0"/>
          <w:numId w:val="1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试析作风优良是提高我军战斗力的倍增器</w:t>
      </w:r>
    </w:p>
    <w:p w14:paraId="5295C052">
      <w:pPr>
        <w:pStyle w:val="11"/>
        <w:numPr>
          <w:ilvl w:val="0"/>
          <w:numId w:val="1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试析如何在新时代条件下理解与实施“不战而屈人之兵”？</w:t>
      </w:r>
    </w:p>
    <w:p w14:paraId="53B8D41B">
      <w:pPr>
        <w:pStyle w:val="11"/>
        <w:numPr>
          <w:ilvl w:val="0"/>
          <w:numId w:val="1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试析习近平强军思想未来可能会增加怎样的要素？</w:t>
      </w:r>
    </w:p>
    <w:p w14:paraId="5D5F8745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9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试析古代兵法对于当前国家军事战略有着怎样的影响？</w:t>
      </w:r>
    </w:p>
    <w:p w14:paraId="0ABFE41B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10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试析在国防教育层面如何举措才能使新一代不输在起跑线上？</w:t>
      </w:r>
    </w:p>
    <w:p w14:paraId="532E9AD4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</w:t>
      </w:r>
      <w:r>
        <w:rPr>
          <w:rFonts w:ascii="黑体" w:hAnsi="黑体" w:eastAsia="黑体" w:cs="华文楷体"/>
          <w:b/>
          <w:bCs/>
          <w:sz w:val="30"/>
          <w:szCs w:val="30"/>
        </w:rPr>
        <w:t>1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试析如何在信息化条件下科学地发扬毛泽东人民作战思想？</w:t>
      </w:r>
    </w:p>
    <w:p w14:paraId="0FFB2281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</w:t>
      </w:r>
      <w:r>
        <w:rPr>
          <w:rFonts w:ascii="黑体" w:hAnsi="黑体" w:eastAsia="黑体" w:cs="华文楷体"/>
          <w:b/>
          <w:bCs/>
          <w:sz w:val="30"/>
          <w:szCs w:val="30"/>
        </w:rPr>
        <w:t>2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</w:t>
      </w:r>
      <w:r>
        <w:rPr>
          <w:rFonts w:hint="eastAsia"/>
        </w:rPr>
        <w:t xml:space="preserve"> 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试析科学思考现代条件下人民战争理论的运用方式。</w:t>
      </w:r>
    </w:p>
    <w:p w14:paraId="31280485">
      <w:pPr>
        <w:pStyle w:val="11"/>
        <w:ind w:left="360" w:firstLine="0"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</w:p>
    <w:p w14:paraId="2616F267">
      <w:pPr>
        <w:pStyle w:val="11"/>
        <w:ind w:left="360" w:firstLine="0" w:firstLineChars="0"/>
        <w:rPr>
          <w:rFonts w:ascii="黑体" w:hAnsi="黑体" w:eastAsia="黑体" w:cs="华文楷体"/>
          <w:b/>
          <w:bCs/>
          <w:sz w:val="30"/>
          <w:szCs w:val="30"/>
        </w:rPr>
      </w:pPr>
    </w:p>
    <w:p w14:paraId="6D4EA936">
      <w:pPr>
        <w:rPr>
          <w:rFonts w:ascii="微软雅黑" w:hAnsi="微软雅黑" w:eastAsia="微软雅黑" w:cs="微软雅黑"/>
          <w:b/>
          <w:bCs/>
          <w:color w:val="0070C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6"/>
          <w:szCs w:val="36"/>
        </w:rPr>
        <w:t>模块二  新时代中国国防</w:t>
      </w:r>
    </w:p>
    <w:p w14:paraId="05E4FE1C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1.“军民融合式”装备发展模式的理解与思考</w:t>
      </w:r>
    </w:p>
    <w:p w14:paraId="7A993EDD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2.“人类命运共同体理念”的理解与思考</w:t>
      </w:r>
    </w:p>
    <w:p w14:paraId="58F96535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3.</w:t>
      </w:r>
      <w:r>
        <w:rPr>
          <w:rFonts w:hint="eastAsia" w:ascii="微软雅黑" w:hAnsi="微软雅黑" w:eastAsia="微软雅黑" w:cs="+mn-cs"/>
          <w:color w:val="C00000"/>
          <w:kern w:val="24"/>
          <w:sz w:val="48"/>
          <w:szCs w:val="48"/>
        </w:rPr>
        <w:t xml:space="preserve"> 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如何理解新时代中国防御性国防政策</w:t>
      </w:r>
    </w:p>
    <w:p w14:paraId="05EE4E78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4. 如何理解“</w:t>
      </w:r>
      <w:r>
        <w:rPr>
          <w:rFonts w:ascii="黑体" w:hAnsi="黑体" w:eastAsia="黑体" w:cs="华文楷体"/>
          <w:b/>
          <w:bCs/>
          <w:sz w:val="30"/>
          <w:szCs w:val="30"/>
        </w:rPr>
        <w:t>军委管总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”的内涵？</w:t>
      </w:r>
    </w:p>
    <w:p w14:paraId="7DF78603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5.</w:t>
      </w:r>
      <w:r>
        <w:rPr>
          <w:rFonts w:ascii="黑体" w:hAnsi="黑体" w:eastAsia="黑体" w:cs="华文楷体"/>
          <w:b/>
          <w:bCs/>
          <w:sz w:val="30"/>
          <w:szCs w:val="30"/>
        </w:rPr>
        <w:t>如何理解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“</w:t>
      </w:r>
      <w:r>
        <w:rPr>
          <w:rFonts w:ascii="黑体" w:hAnsi="黑体" w:eastAsia="黑体" w:cs="华文楷体"/>
          <w:b/>
          <w:bCs/>
          <w:sz w:val="30"/>
          <w:szCs w:val="30"/>
        </w:rPr>
        <w:t>战区主战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”的内涵？</w:t>
      </w:r>
    </w:p>
    <w:p w14:paraId="19555CE0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6.</w:t>
      </w:r>
      <w:r>
        <w:rPr>
          <w:rFonts w:ascii="黑体" w:hAnsi="黑体" w:eastAsia="黑体" w:cs="华文楷体"/>
          <w:b/>
          <w:bCs/>
          <w:sz w:val="30"/>
          <w:szCs w:val="30"/>
        </w:rPr>
        <w:t>如何理解“军种主建”的内涵？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</w:p>
    <w:p w14:paraId="0EB48472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7.新版国防法增加了怎样的内容，表达出何种趋势？</w:t>
      </w:r>
    </w:p>
    <w:p w14:paraId="06750226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8.怎样科学理解我国国防类型的属性与变化？</w:t>
      </w:r>
    </w:p>
    <w:p w14:paraId="221ED521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9.当前条件下我们该如何进一步丰富以及运用国防的手段？</w:t>
      </w:r>
    </w:p>
    <w:p w14:paraId="4B3D2BEC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10.如何分析当前国防战略指导下的国防政策？</w:t>
      </w:r>
    </w:p>
    <w:p w14:paraId="17C60A2A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11.如何理解“现代化”对于人民军队力量建设的阶时间含义。</w:t>
      </w:r>
    </w:p>
    <w:p w14:paraId="1C8BDCAD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12.如何更加高效地在大学开展国防动员之政治动员？</w:t>
      </w:r>
    </w:p>
    <w:p w14:paraId="14EFC240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</w:p>
    <w:p w14:paraId="2C471BAD">
      <w:pPr>
        <w:rPr>
          <w:rFonts w:ascii="黑体" w:hAnsi="黑体" w:eastAsia="黑体" w:cs="华文楷体"/>
          <w:b/>
          <w:bCs/>
          <w:sz w:val="30"/>
          <w:szCs w:val="30"/>
        </w:rPr>
      </w:pPr>
    </w:p>
    <w:p w14:paraId="65C0DA45">
      <w:pPr>
        <w:rPr>
          <w:rFonts w:ascii="微软雅黑" w:hAnsi="微软雅黑" w:eastAsia="微软雅黑" w:cs="微软雅黑"/>
          <w:b/>
          <w:bCs/>
          <w:color w:val="0070C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6"/>
          <w:szCs w:val="36"/>
        </w:rPr>
        <w:t>模块三  国际安全形势与我国国防政策</w:t>
      </w:r>
    </w:p>
    <w:p w14:paraId="7DB652E6">
      <w:pPr>
        <w:pStyle w:val="11"/>
        <w:numPr>
          <w:ilvl w:val="0"/>
          <w:numId w:val="2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浅析新时代中国国防的根本目标</w:t>
      </w:r>
    </w:p>
    <w:p w14:paraId="09045DB2">
      <w:pPr>
        <w:pStyle w:val="11"/>
        <w:numPr>
          <w:ilvl w:val="0"/>
          <w:numId w:val="2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“能战方能止战，准备打才可能不必打，越不能打越可能挨打”如何理解这就是战争与和平的辩证法</w:t>
      </w:r>
    </w:p>
    <w:p w14:paraId="1AEF1102">
      <w:pPr>
        <w:pStyle w:val="11"/>
        <w:numPr>
          <w:ilvl w:val="0"/>
          <w:numId w:val="2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“筹划和指导战争，必须深刻认识战争的政治属性，坚持军事服从政治、战略服从政略，从政治高度思考战争问题。”如何从习主席这一论断中理解战争与政治的辩证关系</w:t>
      </w:r>
    </w:p>
    <w:p w14:paraId="3A651150">
      <w:pPr>
        <w:pStyle w:val="11"/>
        <w:numPr>
          <w:ilvl w:val="0"/>
          <w:numId w:val="2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如何理解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遏制战争与打赢战争相统一</w:t>
      </w:r>
    </w:p>
    <w:p w14:paraId="50EBDF84">
      <w:pPr>
        <w:pStyle w:val="11"/>
        <w:numPr>
          <w:ilvl w:val="0"/>
          <w:numId w:val="2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如何理解战略上防御与战役战斗上进攻相统一</w:t>
      </w:r>
    </w:p>
    <w:p w14:paraId="0493C954">
      <w:pPr>
        <w:pStyle w:val="11"/>
        <w:numPr>
          <w:ilvl w:val="0"/>
          <w:numId w:val="2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为什么说坚持永不称霸、永不扩张、永不谋求势力范围新时代中国国防的鲜明特征</w:t>
      </w:r>
    </w:p>
    <w:p w14:paraId="235157B2">
      <w:pPr>
        <w:ind w:left="142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7.如何客观理解我国当前面临的国家安全形势？</w:t>
      </w:r>
    </w:p>
    <w:p w14:paraId="372CF442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8.如何辩证认识当前条件下传统安全与非传统安全的相互作用？</w:t>
      </w:r>
    </w:p>
    <w:p w14:paraId="2A8C9509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9.如何正确理解我国在东线和南线所采取的不同军事策略？</w:t>
      </w:r>
    </w:p>
    <w:p w14:paraId="03255F5C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10.“一带一路”建设的经济、外交、军事战略的考量。</w:t>
      </w:r>
    </w:p>
    <w:p w14:paraId="73017D48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11.如何实现对“百年未有之大变局”在大国关系层面的积极推动。</w:t>
      </w:r>
    </w:p>
    <w:p w14:paraId="431B1B34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12.对未来实现国家统一的方式和途径的预见。</w:t>
      </w:r>
    </w:p>
    <w:p w14:paraId="077EA3AF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</w:p>
    <w:p w14:paraId="1D359A4A">
      <w:pPr>
        <w:rPr>
          <w:sz w:val="36"/>
          <w:szCs w:val="36"/>
        </w:rPr>
      </w:pPr>
    </w:p>
    <w:p w14:paraId="1048DD8B">
      <w:pPr>
        <w:rPr>
          <w:sz w:val="36"/>
          <w:szCs w:val="36"/>
        </w:rPr>
      </w:pPr>
    </w:p>
    <w:p w14:paraId="679229C4">
      <w:pPr>
        <w:rPr>
          <w:rFonts w:ascii="微软雅黑" w:hAnsi="微软雅黑" w:eastAsia="微软雅黑" w:cs="微软雅黑"/>
          <w:b/>
          <w:bCs/>
          <w:color w:val="0070C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6"/>
          <w:szCs w:val="36"/>
        </w:rPr>
        <w:t>模块四  信息化战争与军事高科技</w:t>
      </w:r>
    </w:p>
    <w:p w14:paraId="1756106A">
      <w:pPr>
        <w:pStyle w:val="11"/>
        <w:numPr>
          <w:ilvl w:val="0"/>
          <w:numId w:val="3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武器装备的发展对未来作战的影响</w:t>
      </w:r>
    </w:p>
    <w:p w14:paraId="5F25FADC">
      <w:pPr>
        <w:pStyle w:val="11"/>
        <w:numPr>
          <w:ilvl w:val="0"/>
          <w:numId w:val="3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信息化无人作战平台发展趋势</w:t>
      </w:r>
    </w:p>
    <w:p w14:paraId="6C6A9FC5">
      <w:pPr>
        <w:pStyle w:val="11"/>
        <w:numPr>
          <w:ilvl w:val="0"/>
          <w:numId w:val="3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无人化作战在现代城市化作战中应用——以</w:t>
      </w:r>
      <w:r>
        <w:rPr>
          <w:rFonts w:ascii="黑体" w:hAnsi="黑体" w:eastAsia="黑体" w:cs="华文楷体"/>
          <w:b/>
          <w:bCs/>
          <w:sz w:val="30"/>
          <w:szCs w:val="30"/>
        </w:rPr>
        <w:t>法赫里扎德被刺杀为例</w:t>
      </w:r>
    </w:p>
    <w:p w14:paraId="6BC3480B">
      <w:pPr>
        <w:pStyle w:val="11"/>
        <w:numPr>
          <w:ilvl w:val="0"/>
          <w:numId w:val="3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航空母舰未来的发展方向</w:t>
      </w:r>
    </w:p>
    <w:p w14:paraId="61426B78">
      <w:pPr>
        <w:pStyle w:val="11"/>
        <w:numPr>
          <w:ilvl w:val="0"/>
          <w:numId w:val="3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未来信息化作战平台设想</w:t>
      </w:r>
    </w:p>
    <w:p w14:paraId="33B14295">
      <w:pPr>
        <w:pStyle w:val="11"/>
        <w:numPr>
          <w:ilvl w:val="0"/>
          <w:numId w:val="3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对未来我国武器装备发展的何展望和思考</w:t>
      </w:r>
    </w:p>
    <w:p w14:paraId="3AB23BEB">
      <w:pPr>
        <w:pStyle w:val="11"/>
        <w:numPr>
          <w:ilvl w:val="0"/>
          <w:numId w:val="3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在信息化战争中如何创新人民战争的战略战术和内容方法，充分发挥人民战争整体威力</w:t>
      </w:r>
    </w:p>
    <w:p w14:paraId="72C8C58E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8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.智能化战争是否是一次新的军事革命？</w:t>
      </w:r>
    </w:p>
    <w:p w14:paraId="5F5B9064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9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如何将人在信息化战争以及智能化战争中的作用最优化？</w:t>
      </w:r>
    </w:p>
    <w:p w14:paraId="50FC28BF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</w:t>
      </w:r>
      <w:r>
        <w:rPr>
          <w:rFonts w:ascii="黑体" w:hAnsi="黑体" w:eastAsia="黑体" w:cs="华文楷体"/>
          <w:b/>
          <w:bCs/>
          <w:sz w:val="30"/>
          <w:szCs w:val="30"/>
        </w:rPr>
        <w:t>0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.发展中大国该如何快速实现对军事第一强国的战略制衡？</w:t>
      </w:r>
    </w:p>
    <w:p w14:paraId="0D273720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</w:t>
      </w:r>
      <w:r>
        <w:rPr>
          <w:rFonts w:ascii="黑体" w:hAnsi="黑体" w:eastAsia="黑体" w:cs="华文楷体"/>
          <w:b/>
          <w:bCs/>
          <w:sz w:val="30"/>
          <w:szCs w:val="30"/>
        </w:rPr>
        <w:t>1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.单兵数字化装备的发展如何实现对于C4KISR的充实和提高？</w:t>
      </w:r>
    </w:p>
    <w:p w14:paraId="694A634F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</w:t>
      </w:r>
      <w:r>
        <w:rPr>
          <w:rFonts w:ascii="黑体" w:hAnsi="黑体" w:eastAsia="黑体" w:cs="华文楷体"/>
          <w:b/>
          <w:bCs/>
          <w:sz w:val="30"/>
          <w:szCs w:val="30"/>
        </w:rPr>
        <w:t>2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>.世纪之交的数场信息化战争的规律性总结，是否全面适用于未来可能出现的军事大国之间的对抗与冲突？</w:t>
      </w:r>
    </w:p>
    <w:p w14:paraId="472A5086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</w:p>
    <w:p w14:paraId="6FBC3A91">
      <w:pPr>
        <w:rPr>
          <w:rFonts w:ascii="黑体" w:hAnsi="黑体" w:eastAsia="黑体" w:cs="华文楷体"/>
          <w:b/>
          <w:bCs/>
          <w:sz w:val="30"/>
          <w:szCs w:val="30"/>
        </w:rPr>
      </w:pPr>
    </w:p>
    <w:p w14:paraId="4D5046E4">
      <w:pPr>
        <w:rPr>
          <w:sz w:val="36"/>
          <w:szCs w:val="36"/>
        </w:rPr>
      </w:pPr>
    </w:p>
    <w:p w14:paraId="7791BFA8">
      <w:pPr>
        <w:rPr>
          <w:rFonts w:ascii="微软雅黑" w:hAnsi="微软雅黑" w:eastAsia="微软雅黑" w:cs="微软雅黑"/>
          <w:b/>
          <w:bCs/>
          <w:color w:val="0070C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36"/>
          <w:szCs w:val="36"/>
        </w:rPr>
        <w:t>模块五  当前军事热点前沿专题</w:t>
      </w:r>
    </w:p>
    <w:p w14:paraId="03FC9E4A">
      <w:pPr>
        <w:pStyle w:val="11"/>
        <w:numPr>
          <w:ilvl w:val="0"/>
          <w:numId w:val="4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后疫情时代我国的周边安全形势</w:t>
      </w:r>
    </w:p>
    <w:p w14:paraId="213CB2CD">
      <w:pPr>
        <w:pStyle w:val="11"/>
        <w:numPr>
          <w:ilvl w:val="0"/>
          <w:numId w:val="4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谈谈你对美国频打台湾牌和支持台独势力遏制和围堵中国破解之道？</w:t>
      </w:r>
    </w:p>
    <w:p w14:paraId="6342025F">
      <w:pPr>
        <w:pStyle w:val="11"/>
        <w:numPr>
          <w:ilvl w:val="0"/>
          <w:numId w:val="4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朝核问题分析及对策研究</w:t>
      </w:r>
    </w:p>
    <w:p w14:paraId="2CD9163F">
      <w:pPr>
        <w:pStyle w:val="11"/>
        <w:numPr>
          <w:ilvl w:val="0"/>
          <w:numId w:val="4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中印边界争端的破解之道</w:t>
      </w:r>
    </w:p>
    <w:p w14:paraId="63797AE8">
      <w:pPr>
        <w:pStyle w:val="11"/>
        <w:numPr>
          <w:ilvl w:val="0"/>
          <w:numId w:val="4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南海争端分析及应对策略</w:t>
      </w:r>
    </w:p>
    <w:p w14:paraId="204BECD8">
      <w:pPr>
        <w:pStyle w:val="11"/>
        <w:numPr>
          <w:ilvl w:val="0"/>
          <w:numId w:val="4"/>
        </w:numPr>
        <w:ind w:firstLineChars="0"/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钓鱼岛的历史与主权及应对策略</w:t>
      </w:r>
    </w:p>
    <w:p w14:paraId="7B5FF007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7.如何科学地看待我国在海外的军事基地建设？</w:t>
      </w:r>
    </w:p>
    <w:p w14:paraId="7A7A887C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8.试析未来我国实现统一之后，军事力量建设方向的发展与调整。</w:t>
      </w:r>
    </w:p>
    <w:p w14:paraId="25196CD7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9.试析浅近未来俄罗斯与我国之间的军事相互关系的变化与调整。</w:t>
      </w:r>
    </w:p>
    <w:p w14:paraId="7F0B74CB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10.试析喀喇昆仑走廊建设对于我国西部发展在战略层面的影响。</w:t>
      </w:r>
    </w:p>
    <w:p w14:paraId="20226125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11.如果未来出现中美南海军事冲突，请分析预测东盟国家的立场与表现。</w:t>
      </w:r>
    </w:p>
    <w:p w14:paraId="6703E1B2">
      <w:pPr>
        <w:rPr>
          <w:rFonts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12.试分析并拟制印巴克什米尔问题的最终解决方案。</w:t>
      </w:r>
    </w:p>
    <w:p w14:paraId="667E7CB0">
      <w:pPr>
        <w:rPr>
          <w:rFonts w:hint="eastAsia" w:ascii="黑体" w:hAnsi="黑体" w:eastAsia="黑体" w:cs="华文楷体"/>
          <w:b/>
          <w:bCs/>
          <w:sz w:val="30"/>
          <w:szCs w:val="30"/>
        </w:rPr>
      </w:pPr>
      <w:r>
        <w:rPr>
          <w:rFonts w:hint="eastAsia" w:ascii="黑体" w:hAnsi="黑体" w:eastAsia="黑体" w:cs="华文楷体"/>
          <w:b/>
          <w:bCs/>
          <w:sz w:val="30"/>
          <w:szCs w:val="30"/>
        </w:rPr>
        <w:t>1</w:t>
      </w:r>
      <w:r>
        <w:rPr>
          <w:rFonts w:ascii="黑体" w:hAnsi="黑体" w:eastAsia="黑体" w:cs="华文楷体"/>
          <w:b/>
          <w:bCs/>
          <w:sz w:val="30"/>
          <w:szCs w:val="30"/>
        </w:rPr>
        <w:t>3.俄乌冲突最终解决必然是中国方案</w:t>
      </w:r>
    </w:p>
    <w:p w14:paraId="4F656BF5">
      <w:pPr>
        <w:rPr>
          <w:sz w:val="36"/>
          <w:szCs w:val="36"/>
        </w:rPr>
      </w:pP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  <w:r>
        <w:rPr>
          <w:rFonts w:hint="eastAsia" w:ascii="黑体" w:hAnsi="黑体" w:eastAsia="黑体" w:cs="华文楷体"/>
          <w:b/>
          <w:bCs/>
          <w:sz w:val="30"/>
          <w:szCs w:val="30"/>
        </w:rPr>
        <w:t xml:space="preserve"> </w:t>
      </w:r>
      <w:r>
        <w:rPr>
          <w:rFonts w:ascii="黑体" w:hAnsi="黑体" w:eastAsia="黑体" w:cs="华文楷体"/>
          <w:b/>
          <w:bCs/>
          <w:sz w:val="30"/>
          <w:szCs w:val="30"/>
        </w:rPr>
        <w:t>……</w:t>
      </w:r>
    </w:p>
    <w:p w14:paraId="7E4BFFDE">
      <w:pPr>
        <w:rPr>
          <w:sz w:val="36"/>
          <w:szCs w:val="36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+mn-c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CEBA">
    <w:pPr>
      <w:pStyle w:val="3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 w14:paraId="4A65C459">
                <w:pPr>
                  <w:pStyle w:val="3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D71E29"/>
    <w:multiLevelType w:val="multilevel"/>
    <w:tmpl w:val="06D71E29"/>
    <w:lvl w:ilvl="0" w:tentative="0">
      <w:start w:val="1"/>
      <w:numFmt w:val="decimal"/>
      <w:lvlText w:val="%1."/>
      <w:lvlJc w:val="left"/>
      <w:pPr>
        <w:ind w:left="592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A8706CB"/>
    <w:multiLevelType w:val="multilevel"/>
    <w:tmpl w:val="0A8706C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A82180"/>
    <w:multiLevelType w:val="multilevel"/>
    <w:tmpl w:val="35A82180"/>
    <w:lvl w:ilvl="0" w:tentative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0E2282"/>
    <w:multiLevelType w:val="multilevel"/>
    <w:tmpl w:val="650E228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24542"/>
    <w:rsid w:val="00013532"/>
    <w:rsid w:val="001B1DFE"/>
    <w:rsid w:val="001D5442"/>
    <w:rsid w:val="001F4ABC"/>
    <w:rsid w:val="002018F8"/>
    <w:rsid w:val="00255C64"/>
    <w:rsid w:val="0026461F"/>
    <w:rsid w:val="002F7693"/>
    <w:rsid w:val="00424542"/>
    <w:rsid w:val="0043212A"/>
    <w:rsid w:val="004F7830"/>
    <w:rsid w:val="00546BCD"/>
    <w:rsid w:val="00551A1C"/>
    <w:rsid w:val="00563877"/>
    <w:rsid w:val="006247E1"/>
    <w:rsid w:val="006B0558"/>
    <w:rsid w:val="006B23B3"/>
    <w:rsid w:val="00741BB6"/>
    <w:rsid w:val="007423EE"/>
    <w:rsid w:val="007466F9"/>
    <w:rsid w:val="00783175"/>
    <w:rsid w:val="007D44CA"/>
    <w:rsid w:val="007E64F0"/>
    <w:rsid w:val="008040CA"/>
    <w:rsid w:val="00811216"/>
    <w:rsid w:val="008952C9"/>
    <w:rsid w:val="008C37AC"/>
    <w:rsid w:val="008D6BCB"/>
    <w:rsid w:val="008F12F5"/>
    <w:rsid w:val="00943C46"/>
    <w:rsid w:val="00A10A68"/>
    <w:rsid w:val="00A95B06"/>
    <w:rsid w:val="00A9727D"/>
    <w:rsid w:val="00AA48BE"/>
    <w:rsid w:val="00AC29D4"/>
    <w:rsid w:val="00B517EE"/>
    <w:rsid w:val="00C50E51"/>
    <w:rsid w:val="00CC0BC1"/>
    <w:rsid w:val="00CE39AC"/>
    <w:rsid w:val="00CF4600"/>
    <w:rsid w:val="00D25F7C"/>
    <w:rsid w:val="00D35185"/>
    <w:rsid w:val="00D74574"/>
    <w:rsid w:val="00DC520D"/>
    <w:rsid w:val="00E14C77"/>
    <w:rsid w:val="00EF7741"/>
    <w:rsid w:val="00F06EB8"/>
    <w:rsid w:val="00F979F6"/>
    <w:rsid w:val="00FF3D38"/>
    <w:rsid w:val="1DA41A06"/>
    <w:rsid w:val="350319D5"/>
    <w:rsid w:val="456A7F4A"/>
    <w:rsid w:val="49695AF5"/>
    <w:rsid w:val="5FFE7AF1"/>
    <w:rsid w:val="736011B2"/>
    <w:rsid w:val="7EF97E41"/>
    <w:rsid w:val="7F42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Char"/>
    <w:basedOn w:val="7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1490</Words>
  <Characters>1547</Characters>
  <Lines>11</Lines>
  <Paragraphs>3</Paragraphs>
  <TotalTime>28</TotalTime>
  <ScaleCrop>false</ScaleCrop>
  <LinksUpToDate>false</LinksUpToDate>
  <CharactersWithSpaces>1575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2020-12-24T00:32:00Z</dcterms:created>
  <dc:creator>Windows 用户</dc:creator>
  <cp:lastModifiedBy>小虫</cp:lastModifiedBy>
  <dcterms:modified xsi:type="dcterms:W3CDTF">2025-03-19T03:00:26Z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eyJoZGlkIjoiNzc3OGZhZjVjYzAyNjBiNmZiNzAyYWUyMDAyNDZlODMiLCJ1c2VySWQiOiI0NDY4MjM5MDYifQ==</vt:lpwstr>
  </property>
  <property fmtid="{D5CDD505-2E9C-101B-9397-08002B2CF9AE}" pid="4" name="ICV">
    <vt:lpwstr>54BD1B12DD044B5AA363D7242681E6B9_12</vt:lpwstr>
  </property>
</Properties>
</file>