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DC282D7" w14:textId="303C485E" w:rsidR="00B970E2" w:rsidRPr="009117E9" w:rsidRDefault="00826C9E" w:rsidP="00826C9E">
      <w:pPr>
        <w:jc w:val="center"/>
        <w:rPr>
          <w:rFonts w:ascii="Open Sans" w:hAnsi="Open Sans" w:cs="Open Sans"/>
          <w:sz w:val="44"/>
          <w:szCs w:val="44"/>
        </w:rPr>
      </w:pPr>
      <w:r w:rsidRPr="009117E9">
        <w:rPr>
          <w:rFonts w:ascii="Open Sans" w:hAnsi="Open Sans" w:cs="Open Sans"/>
          <w:sz w:val="44"/>
          <w:szCs w:val="44"/>
        </w:rPr>
        <w:t>MK Agents</w:t>
      </w:r>
    </w:p>
    <w:p w14:paraId="0D79097D" w14:textId="6854AE61" w:rsidR="00826C9E" w:rsidRPr="004E6AF2" w:rsidRDefault="00FE75C0" w:rsidP="004E6AF2">
      <w:pPr>
        <w:spacing w:line="360" w:lineRule="auto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Cybers</w:t>
      </w:r>
      <w:r w:rsidR="00826C9E" w:rsidRPr="00826C9E">
        <w:rPr>
          <w:rFonts w:ascii="Open Sans" w:hAnsi="Open Sans" w:cs="Open Sans"/>
          <w:sz w:val="28"/>
          <w:szCs w:val="28"/>
        </w:rPr>
        <w:t>ecurity Report</w:t>
      </w:r>
    </w:p>
    <w:p w14:paraId="5284FD18" w14:textId="77777777" w:rsidR="00FE75C0" w:rsidRDefault="00826C9E" w:rsidP="00CF7216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IT Security is a key component of business in the modern </w:t>
      </w:r>
      <w:r w:rsidR="00CF7216">
        <w:rPr>
          <w:rFonts w:ascii="Open Sans" w:hAnsi="Open Sans" w:cs="Open Sans"/>
          <w:sz w:val="24"/>
          <w:szCs w:val="24"/>
        </w:rPr>
        <w:t>day</w:t>
      </w:r>
      <w:r>
        <w:rPr>
          <w:rFonts w:ascii="Open Sans" w:hAnsi="Open Sans" w:cs="Open Sans"/>
          <w:sz w:val="24"/>
          <w:szCs w:val="24"/>
        </w:rPr>
        <w:t xml:space="preserve">. </w:t>
      </w:r>
      <w:r w:rsidR="009117E9">
        <w:rPr>
          <w:rFonts w:ascii="Open Sans" w:hAnsi="Open Sans" w:cs="Open Sans"/>
          <w:sz w:val="24"/>
          <w:szCs w:val="24"/>
        </w:rPr>
        <w:t xml:space="preserve">Every business is at risk of a cybersecurity attack, no matter the scale or the type of data stored and used. In the United Kingdom, the yearly cost of cybercrime is estimated to be between £18 billion and £27 billion </w:t>
      </w:r>
      <w:r w:rsidR="009117E9" w:rsidRPr="004E6AF2">
        <w:rPr>
          <w:rFonts w:ascii="Open Sans" w:hAnsi="Open Sans" w:cs="Open Sans"/>
          <w:sz w:val="18"/>
          <w:szCs w:val="18"/>
        </w:rPr>
        <w:t>(jonesday.com, 2014)</w:t>
      </w:r>
      <w:r w:rsidR="009117E9">
        <w:rPr>
          <w:rFonts w:ascii="Open Sans" w:hAnsi="Open Sans" w:cs="Open Sans"/>
          <w:sz w:val="24"/>
          <w:szCs w:val="24"/>
        </w:rPr>
        <w:t xml:space="preserve">. </w:t>
      </w:r>
      <w:r w:rsidR="00CF7216">
        <w:rPr>
          <w:rFonts w:ascii="Open Sans" w:hAnsi="Open Sans" w:cs="Open Sans"/>
          <w:sz w:val="24"/>
          <w:szCs w:val="24"/>
        </w:rPr>
        <w:t>This means that</w:t>
      </w:r>
      <w:r w:rsidR="009117E9">
        <w:rPr>
          <w:rFonts w:ascii="Open Sans" w:hAnsi="Open Sans" w:cs="Open Sans"/>
          <w:sz w:val="24"/>
          <w:szCs w:val="24"/>
        </w:rPr>
        <w:t xml:space="preserve"> there are huge savings to be made country-wide relying on th</w:t>
      </w:r>
      <w:bookmarkStart w:id="0" w:name="_GoBack"/>
      <w:bookmarkEnd w:id="0"/>
      <w:r w:rsidR="009117E9">
        <w:rPr>
          <w:rFonts w:ascii="Open Sans" w:hAnsi="Open Sans" w:cs="Open Sans"/>
          <w:sz w:val="24"/>
          <w:szCs w:val="24"/>
        </w:rPr>
        <w:t>e prevalence and implementation of cybersecurity.</w:t>
      </w:r>
    </w:p>
    <w:p w14:paraId="423795CF" w14:textId="37EB2205" w:rsidR="00CF7216" w:rsidRDefault="00CF7216" w:rsidP="00CF7216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Some of the common security risks to business</w:t>
      </w:r>
      <w:r w:rsidR="00FE75C0">
        <w:rPr>
          <w:rFonts w:ascii="Open Sans" w:hAnsi="Open Sans" w:cs="Open Sans"/>
          <w:sz w:val="24"/>
          <w:szCs w:val="24"/>
        </w:rPr>
        <w:t>es</w:t>
      </w:r>
      <w:r>
        <w:rPr>
          <w:rFonts w:ascii="Open Sans" w:hAnsi="Open Sans" w:cs="Open Sans"/>
          <w:sz w:val="24"/>
          <w:szCs w:val="24"/>
        </w:rPr>
        <w:t xml:space="preserve"> include the following:</w:t>
      </w:r>
    </w:p>
    <w:p w14:paraId="2265ED6C" w14:textId="4FA3C281" w:rsidR="00CF7216" w:rsidRDefault="00CF7216" w:rsidP="00CF7216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Malware attacks</w:t>
      </w:r>
    </w:p>
    <w:p w14:paraId="5869B13E" w14:textId="1008EE00" w:rsidR="00CF7216" w:rsidRDefault="00CF7216" w:rsidP="00CF7216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Social engineering</w:t>
      </w:r>
    </w:p>
    <w:p w14:paraId="419F3DB5" w14:textId="21B62A65" w:rsidR="00CF7216" w:rsidRDefault="00CF7216" w:rsidP="00CF7216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SQL injection</w:t>
      </w:r>
    </w:p>
    <w:p w14:paraId="40C987C5" w14:textId="425FF1DA" w:rsidR="00CF7216" w:rsidRDefault="00CE7D23" w:rsidP="00CF7216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Ransomware</w:t>
      </w:r>
    </w:p>
    <w:p w14:paraId="75CE1C4C" w14:textId="7926D497" w:rsidR="00CE7D23" w:rsidRPr="00CE7D23" w:rsidRDefault="00CE7D23" w:rsidP="00CE7D23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Cross-Site Scripting (XSS)</w:t>
      </w:r>
    </w:p>
    <w:p w14:paraId="377C07CE" w14:textId="38E5ACAE" w:rsidR="00CE7D23" w:rsidRDefault="00CE7D23" w:rsidP="00CF7216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Phishing</w:t>
      </w:r>
    </w:p>
    <w:p w14:paraId="15B17C63" w14:textId="7E1F89F5" w:rsidR="00FE75C0" w:rsidRDefault="00CE7D23" w:rsidP="00FE75C0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Denial of Service attacks</w:t>
      </w:r>
    </w:p>
    <w:p w14:paraId="02D25B76" w14:textId="13A11A01" w:rsidR="00295554" w:rsidRDefault="00295554" w:rsidP="004E6AF2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Many of these security risks are linked</w:t>
      </w:r>
      <w:r w:rsidR="00415A3B">
        <w:rPr>
          <w:rFonts w:ascii="Open Sans" w:hAnsi="Open Sans" w:cs="Open Sans"/>
          <w:sz w:val="24"/>
          <w:szCs w:val="24"/>
        </w:rPr>
        <w:t xml:space="preserve"> and often go hand in hand. </w:t>
      </w:r>
      <w:r w:rsidR="00347BD4">
        <w:rPr>
          <w:rFonts w:ascii="Open Sans" w:hAnsi="Open Sans" w:cs="Open Sans"/>
          <w:sz w:val="24"/>
          <w:szCs w:val="24"/>
        </w:rPr>
        <w:t>SQL injection, for example, is only a method</w:t>
      </w:r>
      <w:r w:rsidR="00386F92">
        <w:rPr>
          <w:rFonts w:ascii="Open Sans" w:hAnsi="Open Sans" w:cs="Open Sans"/>
          <w:sz w:val="24"/>
          <w:szCs w:val="24"/>
        </w:rPr>
        <w:t xml:space="preserve"> for attack. </w:t>
      </w:r>
      <w:r w:rsidR="004E6AF2">
        <w:rPr>
          <w:rFonts w:ascii="Open Sans" w:hAnsi="Open Sans" w:cs="Open Sans"/>
          <w:sz w:val="24"/>
          <w:szCs w:val="24"/>
        </w:rPr>
        <w:t>Some major</w:t>
      </w:r>
      <w:r w:rsidR="00386F92">
        <w:rPr>
          <w:rFonts w:ascii="Open Sans" w:hAnsi="Open Sans" w:cs="Open Sans"/>
          <w:sz w:val="24"/>
          <w:szCs w:val="24"/>
        </w:rPr>
        <w:t xml:space="preserve"> outcomes of this attack include; </w:t>
      </w:r>
      <w:r w:rsidR="004E6AF2" w:rsidRPr="004E6AF2">
        <w:rPr>
          <w:rFonts w:ascii="Open Sans" w:hAnsi="Open Sans" w:cs="Open Sans"/>
          <w:sz w:val="18"/>
          <w:szCs w:val="18"/>
        </w:rPr>
        <w:t>(</w:t>
      </w:r>
      <w:proofErr w:type="spellStart"/>
      <w:r w:rsidR="004E6AF2" w:rsidRPr="004E6AF2">
        <w:rPr>
          <w:rFonts w:ascii="Open Sans" w:hAnsi="Open Sans" w:cs="Open Sans"/>
          <w:sz w:val="18"/>
          <w:szCs w:val="18"/>
        </w:rPr>
        <w:t>Halfond</w:t>
      </w:r>
      <w:proofErr w:type="spellEnd"/>
      <w:r w:rsidR="004E6AF2" w:rsidRPr="004E6AF2">
        <w:rPr>
          <w:rFonts w:ascii="Open Sans" w:hAnsi="Open Sans" w:cs="Open Sans"/>
          <w:sz w:val="18"/>
          <w:szCs w:val="18"/>
        </w:rPr>
        <w:t xml:space="preserve">, </w:t>
      </w:r>
      <w:proofErr w:type="spellStart"/>
      <w:r w:rsidR="004E6AF2" w:rsidRPr="004E6AF2">
        <w:rPr>
          <w:rFonts w:ascii="Open Sans" w:hAnsi="Open Sans" w:cs="Open Sans"/>
          <w:sz w:val="18"/>
          <w:szCs w:val="18"/>
        </w:rPr>
        <w:t>Viegas</w:t>
      </w:r>
      <w:proofErr w:type="spellEnd"/>
      <w:r w:rsidR="004E6AF2" w:rsidRPr="004E6AF2">
        <w:rPr>
          <w:rFonts w:ascii="Open Sans" w:hAnsi="Open Sans" w:cs="Open Sans"/>
          <w:sz w:val="18"/>
          <w:szCs w:val="18"/>
        </w:rPr>
        <w:t xml:space="preserve"> and </w:t>
      </w:r>
      <w:proofErr w:type="spellStart"/>
      <w:r w:rsidR="004E6AF2" w:rsidRPr="004E6AF2">
        <w:rPr>
          <w:rFonts w:ascii="Open Sans" w:hAnsi="Open Sans" w:cs="Open Sans"/>
          <w:sz w:val="18"/>
          <w:szCs w:val="18"/>
        </w:rPr>
        <w:t>Orso</w:t>
      </w:r>
      <w:proofErr w:type="spellEnd"/>
      <w:r w:rsidR="004E6AF2" w:rsidRPr="004E6AF2">
        <w:rPr>
          <w:rFonts w:ascii="Open Sans" w:hAnsi="Open Sans" w:cs="Open Sans"/>
          <w:sz w:val="18"/>
          <w:szCs w:val="18"/>
        </w:rPr>
        <w:t>, 2006)</w:t>
      </w:r>
    </w:p>
    <w:p w14:paraId="2FB3CE85" w14:textId="7C948A42" w:rsidR="001505DA" w:rsidRDefault="00B3431A" w:rsidP="001505DA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Database </w:t>
      </w:r>
      <w:r w:rsidR="00796054">
        <w:rPr>
          <w:rFonts w:ascii="Open Sans" w:hAnsi="Open Sans" w:cs="Open Sans"/>
          <w:sz w:val="24"/>
          <w:szCs w:val="24"/>
        </w:rPr>
        <w:t>denial of service</w:t>
      </w:r>
      <w:r>
        <w:rPr>
          <w:rFonts w:ascii="Open Sans" w:hAnsi="Open Sans" w:cs="Open Sans"/>
          <w:sz w:val="24"/>
          <w:szCs w:val="24"/>
        </w:rPr>
        <w:t xml:space="preserve"> (DoS)</w:t>
      </w:r>
    </w:p>
    <w:p w14:paraId="6E6A93B4" w14:textId="490F1063" w:rsidR="00B3431A" w:rsidRDefault="00796054" w:rsidP="001505DA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Data extraction</w:t>
      </w:r>
    </w:p>
    <w:p w14:paraId="1D6845B3" w14:textId="110B09F1" w:rsidR="00796054" w:rsidRDefault="00796054" w:rsidP="001505DA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Data destruction</w:t>
      </w:r>
    </w:p>
    <w:p w14:paraId="3BBC598F" w14:textId="14151412" w:rsidR="004E6AF2" w:rsidRDefault="00796054" w:rsidP="00F61B62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sz w:val="24"/>
          <w:szCs w:val="24"/>
        </w:rPr>
      </w:pPr>
      <w:r w:rsidRPr="004E6AF2">
        <w:rPr>
          <w:rFonts w:ascii="Open Sans" w:hAnsi="Open Sans" w:cs="Open Sans"/>
          <w:sz w:val="24"/>
          <w:szCs w:val="24"/>
        </w:rPr>
        <w:t>Authentication bypass</w:t>
      </w:r>
    </w:p>
    <w:p w14:paraId="07AFA8AB" w14:textId="3C6598A8" w:rsidR="004E6AF2" w:rsidRPr="004E6AF2" w:rsidRDefault="004E6AF2" w:rsidP="004E6AF2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Below is a </w:t>
      </w:r>
      <w:r w:rsidR="00DF758F">
        <w:rPr>
          <w:rFonts w:ascii="Open Sans" w:hAnsi="Open Sans" w:cs="Open Sans"/>
          <w:sz w:val="24"/>
          <w:szCs w:val="24"/>
        </w:rPr>
        <w:t>Hierarchy chart showing how some attacks can link to other risks.</w:t>
      </w:r>
    </w:p>
    <w:p w14:paraId="6D05978C" w14:textId="77777777" w:rsidR="00C952A4" w:rsidRDefault="00F04A1B" w:rsidP="00C952A4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17DADA69" wp14:editId="697CC74C">
            <wp:extent cx="5740400" cy="2114550"/>
            <wp:effectExtent l="0" t="3810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0CD7D0E" w14:textId="18F3780F" w:rsidR="009117E9" w:rsidRDefault="00C952A4" w:rsidP="00C952A4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  <w:r w:rsidR="009117E9">
        <w:rPr>
          <w:rFonts w:ascii="Open Sans" w:hAnsi="Open Sans" w:cs="Open Sans"/>
          <w:sz w:val="24"/>
          <w:szCs w:val="24"/>
        </w:rPr>
        <w:lastRenderedPageBreak/>
        <w:t>Bibliography:</w:t>
      </w:r>
    </w:p>
    <w:p w14:paraId="03346669" w14:textId="3D9774D3" w:rsidR="00826C9E" w:rsidRDefault="009117E9" w:rsidP="009117E9">
      <w:pPr>
        <w:rPr>
          <w:rFonts w:ascii="Open Sans" w:hAnsi="Open Sans" w:cs="Open Sans"/>
          <w:sz w:val="20"/>
          <w:szCs w:val="20"/>
        </w:rPr>
      </w:pPr>
      <w:r w:rsidRPr="009117E9">
        <w:rPr>
          <w:rFonts w:ascii="Open Sans" w:hAnsi="Open Sans" w:cs="Open Sans"/>
          <w:sz w:val="20"/>
          <w:szCs w:val="20"/>
        </w:rPr>
        <w:t>jonesday.com. (2014). Europe Proposes New Laws and Regulations on Cybersecurity. [online] Available at: https://www.jonesday.com/en/insights/2014/01/europe-proposes-new-laws-and-regulations-on-cybersecurity [Accessed 25 Sep. 2019].</w:t>
      </w:r>
    </w:p>
    <w:p w14:paraId="547AEFB1" w14:textId="0A177369" w:rsidR="00213E38" w:rsidRPr="009117E9" w:rsidRDefault="00213E38" w:rsidP="009117E9">
      <w:pPr>
        <w:rPr>
          <w:rFonts w:ascii="Open Sans" w:hAnsi="Open Sans" w:cs="Open Sans"/>
          <w:sz w:val="20"/>
          <w:szCs w:val="20"/>
        </w:rPr>
      </w:pPr>
      <w:proofErr w:type="spellStart"/>
      <w:r w:rsidRPr="00213E38">
        <w:rPr>
          <w:rFonts w:ascii="Open Sans" w:hAnsi="Open Sans" w:cs="Open Sans"/>
          <w:sz w:val="20"/>
          <w:szCs w:val="20"/>
        </w:rPr>
        <w:t>Halfond</w:t>
      </w:r>
      <w:proofErr w:type="spellEnd"/>
      <w:r w:rsidRPr="00213E38">
        <w:rPr>
          <w:rFonts w:ascii="Open Sans" w:hAnsi="Open Sans" w:cs="Open Sans"/>
          <w:sz w:val="20"/>
          <w:szCs w:val="20"/>
        </w:rPr>
        <w:t xml:space="preserve">, W., </w:t>
      </w:r>
      <w:proofErr w:type="spellStart"/>
      <w:r w:rsidRPr="00213E38">
        <w:rPr>
          <w:rFonts w:ascii="Open Sans" w:hAnsi="Open Sans" w:cs="Open Sans"/>
          <w:sz w:val="20"/>
          <w:szCs w:val="20"/>
        </w:rPr>
        <w:t>Viegas</w:t>
      </w:r>
      <w:proofErr w:type="spellEnd"/>
      <w:r w:rsidRPr="00213E38">
        <w:rPr>
          <w:rFonts w:ascii="Open Sans" w:hAnsi="Open Sans" w:cs="Open Sans"/>
          <w:sz w:val="20"/>
          <w:szCs w:val="20"/>
        </w:rPr>
        <w:t xml:space="preserve">, J. and </w:t>
      </w:r>
      <w:proofErr w:type="spellStart"/>
      <w:r w:rsidRPr="00213E38">
        <w:rPr>
          <w:rFonts w:ascii="Open Sans" w:hAnsi="Open Sans" w:cs="Open Sans"/>
          <w:sz w:val="20"/>
          <w:szCs w:val="20"/>
        </w:rPr>
        <w:t>Orso</w:t>
      </w:r>
      <w:proofErr w:type="spellEnd"/>
      <w:r w:rsidRPr="00213E38">
        <w:rPr>
          <w:rFonts w:ascii="Open Sans" w:hAnsi="Open Sans" w:cs="Open Sans"/>
          <w:sz w:val="20"/>
          <w:szCs w:val="20"/>
        </w:rPr>
        <w:t>, A. (2006). A Classification of SQL Injection Attacks</w:t>
      </w:r>
      <w:r w:rsidR="00646DD6">
        <w:rPr>
          <w:rFonts w:ascii="Open Sans" w:hAnsi="Open Sans" w:cs="Open Sans"/>
          <w:sz w:val="20"/>
          <w:szCs w:val="20"/>
        </w:rPr>
        <w:t xml:space="preserve"> </w:t>
      </w:r>
      <w:r w:rsidRPr="00213E38">
        <w:rPr>
          <w:rFonts w:ascii="Open Sans" w:hAnsi="Open Sans" w:cs="Open Sans"/>
          <w:sz w:val="20"/>
          <w:szCs w:val="20"/>
        </w:rPr>
        <w:t>and Countermeasures. [online] Georgia College of Tech Computing. Available at: https://www.cc.gatech.edu/fac/Alex.Orso/papers/halfond.viegas.orso.ISSSE06.pdf [Accessed 2 Oct. 2019].</w:t>
      </w:r>
    </w:p>
    <w:sectPr w:rsidR="00213E38" w:rsidRPr="0091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637F9"/>
    <w:multiLevelType w:val="hybridMultilevel"/>
    <w:tmpl w:val="10828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639CB"/>
    <w:multiLevelType w:val="hybridMultilevel"/>
    <w:tmpl w:val="C07A7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15314"/>
    <w:multiLevelType w:val="hybridMultilevel"/>
    <w:tmpl w:val="F822D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9E"/>
    <w:rsid w:val="00097134"/>
    <w:rsid w:val="000E3ACB"/>
    <w:rsid w:val="001505DA"/>
    <w:rsid w:val="00200F00"/>
    <w:rsid w:val="00213E38"/>
    <w:rsid w:val="00295554"/>
    <w:rsid w:val="002A5560"/>
    <w:rsid w:val="00347BD4"/>
    <w:rsid w:val="00386F92"/>
    <w:rsid w:val="00415A3B"/>
    <w:rsid w:val="00431A85"/>
    <w:rsid w:val="004437F1"/>
    <w:rsid w:val="004B219F"/>
    <w:rsid w:val="004C0A64"/>
    <w:rsid w:val="004E6AF2"/>
    <w:rsid w:val="005458EE"/>
    <w:rsid w:val="00626EB5"/>
    <w:rsid w:val="00646DD6"/>
    <w:rsid w:val="006D34B0"/>
    <w:rsid w:val="007359BD"/>
    <w:rsid w:val="007935A0"/>
    <w:rsid w:val="00796054"/>
    <w:rsid w:val="00826C9E"/>
    <w:rsid w:val="00893EB3"/>
    <w:rsid w:val="008D5614"/>
    <w:rsid w:val="008F718F"/>
    <w:rsid w:val="009117E9"/>
    <w:rsid w:val="00942163"/>
    <w:rsid w:val="009841D5"/>
    <w:rsid w:val="00997993"/>
    <w:rsid w:val="00AA6093"/>
    <w:rsid w:val="00B3431A"/>
    <w:rsid w:val="00B970E2"/>
    <w:rsid w:val="00C403F0"/>
    <w:rsid w:val="00C55745"/>
    <w:rsid w:val="00C72C6F"/>
    <w:rsid w:val="00C952A4"/>
    <w:rsid w:val="00CB7D43"/>
    <w:rsid w:val="00CE7D23"/>
    <w:rsid w:val="00CF7216"/>
    <w:rsid w:val="00DF758F"/>
    <w:rsid w:val="00F04A1B"/>
    <w:rsid w:val="00F42A23"/>
    <w:rsid w:val="00F628B7"/>
    <w:rsid w:val="00F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1BA98F90"/>
  <w15:chartTrackingRefBased/>
  <w15:docId w15:val="{804F976B-A824-4FF2-9224-51B732B9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35AB89-633A-48B6-A65C-1AAD79924BEC}" type="doc">
      <dgm:prSet loTypeId="urn:microsoft.com/office/officeart/2005/8/layout/hierarchy3" loCatId="hierarchy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GB"/>
        </a:p>
      </dgm:t>
    </dgm:pt>
    <dgm:pt modelId="{0213D239-AA29-4725-8004-FA4287BDDB8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Social Engineering</a:t>
          </a:r>
        </a:p>
      </dgm:t>
    </dgm:pt>
    <dgm:pt modelId="{42CC417D-DA78-4ECA-9701-8FB918433FA5}" type="parTrans" cxnId="{46BCCAB1-0C9B-44E2-9AFF-C755819F1009}">
      <dgm:prSet/>
      <dgm:spPr/>
      <dgm:t>
        <a:bodyPr/>
        <a:lstStyle/>
        <a:p>
          <a:endParaRPr lang="en-GB"/>
        </a:p>
      </dgm:t>
    </dgm:pt>
    <dgm:pt modelId="{68E2F1E2-FEF5-4005-A8C9-3396ACBA2C4B}" type="sibTrans" cxnId="{46BCCAB1-0C9B-44E2-9AFF-C755819F1009}">
      <dgm:prSet/>
      <dgm:spPr/>
      <dgm:t>
        <a:bodyPr/>
        <a:lstStyle/>
        <a:p>
          <a:endParaRPr lang="en-GB"/>
        </a:p>
      </dgm:t>
    </dgm:pt>
    <dgm:pt modelId="{9292A591-8ACC-4EF1-8F91-BFFC17B36EA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Malware attacks</a:t>
          </a:r>
        </a:p>
      </dgm:t>
    </dgm:pt>
    <dgm:pt modelId="{56C6FFAB-0D1D-44D0-95A6-30CDF0F8BF91}" type="parTrans" cxnId="{2888B03B-450F-4B38-B923-0DB069E59D0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GB"/>
        </a:p>
      </dgm:t>
    </dgm:pt>
    <dgm:pt modelId="{701226BB-A57E-49E3-9CC0-538E16787238}" type="sibTrans" cxnId="{2888B03B-450F-4B38-B923-0DB069E59D03}">
      <dgm:prSet/>
      <dgm:spPr/>
      <dgm:t>
        <a:bodyPr/>
        <a:lstStyle/>
        <a:p>
          <a:endParaRPr lang="en-GB"/>
        </a:p>
      </dgm:t>
    </dgm:pt>
    <dgm:pt modelId="{A55C6491-422D-4251-BC4F-2FA0A4A6827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SQL Injection</a:t>
          </a:r>
        </a:p>
      </dgm:t>
    </dgm:pt>
    <dgm:pt modelId="{2149F656-9C3F-46FD-A0D5-6B6EE2F3BA78}" type="parTrans" cxnId="{826F06C1-E148-4488-ADF6-3AB8B3B236F3}">
      <dgm:prSet/>
      <dgm:spPr/>
      <dgm:t>
        <a:bodyPr/>
        <a:lstStyle/>
        <a:p>
          <a:endParaRPr lang="en-GB"/>
        </a:p>
      </dgm:t>
    </dgm:pt>
    <dgm:pt modelId="{28CFDE70-45F2-41A0-8829-96C20E05F3D0}" type="sibTrans" cxnId="{826F06C1-E148-4488-ADF6-3AB8B3B236F3}">
      <dgm:prSet/>
      <dgm:spPr/>
      <dgm:t>
        <a:bodyPr/>
        <a:lstStyle/>
        <a:p>
          <a:endParaRPr lang="en-GB"/>
        </a:p>
      </dgm:t>
    </dgm:pt>
    <dgm:pt modelId="{F727B7FE-4FB1-4010-8BA1-F2FD9F90DF0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Phishing</a:t>
          </a:r>
        </a:p>
      </dgm:t>
    </dgm:pt>
    <dgm:pt modelId="{05842098-3655-4BFE-BFF5-D49D9AAB89CF}" type="sibTrans" cxnId="{E20C0C29-8555-4079-885A-3216577EED9F}">
      <dgm:prSet/>
      <dgm:spPr/>
      <dgm:t>
        <a:bodyPr/>
        <a:lstStyle/>
        <a:p>
          <a:endParaRPr lang="en-GB"/>
        </a:p>
      </dgm:t>
    </dgm:pt>
    <dgm:pt modelId="{E8D74862-5F4A-436A-AE87-D2420B23429C}" type="parTrans" cxnId="{E20C0C29-8555-4079-885A-3216577EED9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GB"/>
        </a:p>
      </dgm:t>
    </dgm:pt>
    <dgm:pt modelId="{C1601D01-00AC-4C44-8016-728D7A2DA8F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Denial of Service attacks (DoS, DDoS)</a:t>
          </a:r>
        </a:p>
      </dgm:t>
    </dgm:pt>
    <dgm:pt modelId="{CCE371AB-CA3B-41F9-BF44-13D8C92DC89A}" type="sibTrans" cxnId="{F48EC5D7-0938-4081-AAE7-D946447B6999}">
      <dgm:prSet/>
      <dgm:spPr/>
      <dgm:t>
        <a:bodyPr/>
        <a:lstStyle/>
        <a:p>
          <a:endParaRPr lang="en-GB"/>
        </a:p>
      </dgm:t>
    </dgm:pt>
    <dgm:pt modelId="{5781B126-B483-431A-A70C-918E1923A469}" type="parTrans" cxnId="{F48EC5D7-0938-4081-AAE7-D946447B69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GB"/>
        </a:p>
      </dgm:t>
    </dgm:pt>
    <dgm:pt modelId="{5F0D1978-E9CE-4507-B3D3-A9415023B97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Malware</a:t>
          </a:r>
        </a:p>
      </dgm:t>
    </dgm:pt>
    <dgm:pt modelId="{987C1F32-7BC1-4784-846F-8E4A635E3158}" type="parTrans" cxnId="{F0F99B2F-9074-4E52-AEC5-B182689B73DD}">
      <dgm:prSet/>
      <dgm:spPr/>
      <dgm:t>
        <a:bodyPr/>
        <a:lstStyle/>
        <a:p>
          <a:endParaRPr lang="en-GB"/>
        </a:p>
      </dgm:t>
    </dgm:pt>
    <dgm:pt modelId="{3FAFB198-1BCF-49FE-87DC-7CD1A101B7AD}" type="sibTrans" cxnId="{F0F99B2F-9074-4E52-AEC5-B182689B73DD}">
      <dgm:prSet/>
      <dgm:spPr/>
      <dgm:t>
        <a:bodyPr/>
        <a:lstStyle/>
        <a:p>
          <a:endParaRPr lang="en-GB"/>
        </a:p>
      </dgm:t>
    </dgm:pt>
    <dgm:pt modelId="{418AA16D-E930-4E80-A563-750B29AE3C7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Ransomware</a:t>
          </a:r>
        </a:p>
      </dgm:t>
    </dgm:pt>
    <dgm:pt modelId="{BD383934-3F03-46DE-B014-B910975CAB7E}" type="parTrans" cxnId="{BBEECD98-6042-4264-8438-FCD72F923704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GB"/>
        </a:p>
      </dgm:t>
    </dgm:pt>
    <dgm:pt modelId="{F61D9C43-0F94-42DB-A5D8-1624D4025486}" type="sibTrans" cxnId="{BBEECD98-6042-4264-8438-FCD72F923704}">
      <dgm:prSet/>
      <dgm:spPr/>
      <dgm:t>
        <a:bodyPr/>
        <a:lstStyle/>
        <a:p>
          <a:endParaRPr lang="en-GB"/>
        </a:p>
      </dgm:t>
    </dgm:pt>
    <dgm:pt modelId="{0C159A3A-FA69-429A-BEBE-52FB77E7A5D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Phishing</a:t>
          </a:r>
        </a:p>
      </dgm:t>
    </dgm:pt>
    <dgm:pt modelId="{DA6A624E-6C74-4487-91AE-81080C9581A9}" type="parTrans" cxnId="{516E2E99-BCF8-477E-85CD-F02A04F0058C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GB"/>
        </a:p>
      </dgm:t>
    </dgm:pt>
    <dgm:pt modelId="{938E7DB9-A31A-46D1-8864-C534CBE36C10}" type="sibTrans" cxnId="{516E2E99-BCF8-477E-85CD-F02A04F0058C}">
      <dgm:prSet/>
      <dgm:spPr/>
      <dgm:t>
        <a:bodyPr/>
        <a:lstStyle/>
        <a:p>
          <a:endParaRPr lang="en-GB"/>
        </a:p>
      </dgm:t>
    </dgm:pt>
    <dgm:pt modelId="{13B1662A-2898-463E-9145-E0685541FC5B}" type="pres">
      <dgm:prSet presAssocID="{1F35AB89-633A-48B6-A65C-1AAD79924BE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8632287-47AC-4459-9421-32D4CDB37F0F}" type="pres">
      <dgm:prSet presAssocID="{0213D239-AA29-4725-8004-FA4287BDDB88}" presName="root" presStyleCnt="0"/>
      <dgm:spPr/>
    </dgm:pt>
    <dgm:pt modelId="{2324266F-4883-4AFC-841D-05C12C2EA403}" type="pres">
      <dgm:prSet presAssocID="{0213D239-AA29-4725-8004-FA4287BDDB88}" presName="rootComposite" presStyleCnt="0"/>
      <dgm:spPr/>
    </dgm:pt>
    <dgm:pt modelId="{D0028136-838F-4FE7-8D9E-005294EB8C0E}" type="pres">
      <dgm:prSet presAssocID="{0213D239-AA29-4725-8004-FA4287BDDB88}" presName="rootText" presStyleLbl="node1" presStyleIdx="0" presStyleCnt="3"/>
      <dgm:spPr/>
    </dgm:pt>
    <dgm:pt modelId="{0B5653CC-DA6B-409E-99D2-FFD4C8EA09EC}" type="pres">
      <dgm:prSet presAssocID="{0213D239-AA29-4725-8004-FA4287BDDB88}" presName="rootConnector" presStyleLbl="node1" presStyleIdx="0" presStyleCnt="3"/>
      <dgm:spPr/>
    </dgm:pt>
    <dgm:pt modelId="{7EC6B044-F624-4795-BAC3-DB79EA0EAD20}" type="pres">
      <dgm:prSet presAssocID="{0213D239-AA29-4725-8004-FA4287BDDB88}" presName="childShape" presStyleCnt="0"/>
      <dgm:spPr/>
    </dgm:pt>
    <dgm:pt modelId="{9DFEC1CB-2768-47C6-B97F-D3E4D3E939EC}" type="pres">
      <dgm:prSet presAssocID="{56C6FFAB-0D1D-44D0-95A6-30CDF0F8BF91}" presName="Name13" presStyleLbl="parChTrans1D2" presStyleIdx="0" presStyleCnt="5"/>
      <dgm:spPr/>
    </dgm:pt>
    <dgm:pt modelId="{E594BE73-4E3C-46C9-9D30-E28B377D517D}" type="pres">
      <dgm:prSet presAssocID="{9292A591-8ACC-4EF1-8F91-BFFC17B36EAB}" presName="childText" presStyleLbl="bgAcc1" presStyleIdx="0" presStyleCnt="5">
        <dgm:presLayoutVars>
          <dgm:bulletEnabled val="1"/>
        </dgm:presLayoutVars>
      </dgm:prSet>
      <dgm:spPr/>
    </dgm:pt>
    <dgm:pt modelId="{C8CC7D4D-628B-43C6-B32C-0D91D1327F42}" type="pres">
      <dgm:prSet presAssocID="{E8D74862-5F4A-436A-AE87-D2420B23429C}" presName="Name13" presStyleLbl="parChTrans1D2" presStyleIdx="1" presStyleCnt="5"/>
      <dgm:spPr/>
    </dgm:pt>
    <dgm:pt modelId="{D1C766D9-BA98-4533-B7EF-6090CAECC7E2}" type="pres">
      <dgm:prSet presAssocID="{F727B7FE-4FB1-4010-8BA1-F2FD9F90DF05}" presName="childText" presStyleLbl="bgAcc1" presStyleIdx="1" presStyleCnt="5">
        <dgm:presLayoutVars>
          <dgm:bulletEnabled val="1"/>
        </dgm:presLayoutVars>
      </dgm:prSet>
      <dgm:spPr/>
    </dgm:pt>
    <dgm:pt modelId="{978CFF43-D4F4-4E98-98FB-5CE90A6E2E97}" type="pres">
      <dgm:prSet presAssocID="{A55C6491-422D-4251-BC4F-2FA0A4A68270}" presName="root" presStyleCnt="0"/>
      <dgm:spPr/>
    </dgm:pt>
    <dgm:pt modelId="{A8A9FE3A-F4D3-4824-927A-3AF79A7D3454}" type="pres">
      <dgm:prSet presAssocID="{A55C6491-422D-4251-BC4F-2FA0A4A68270}" presName="rootComposite" presStyleCnt="0"/>
      <dgm:spPr/>
    </dgm:pt>
    <dgm:pt modelId="{5A9F879E-71F3-40B2-A103-3E626FF39B72}" type="pres">
      <dgm:prSet presAssocID="{A55C6491-422D-4251-BC4F-2FA0A4A68270}" presName="rootText" presStyleLbl="node1" presStyleIdx="1" presStyleCnt="3"/>
      <dgm:spPr/>
    </dgm:pt>
    <dgm:pt modelId="{B4452307-8BC7-4263-B0AB-A67531DFA5D7}" type="pres">
      <dgm:prSet presAssocID="{A55C6491-422D-4251-BC4F-2FA0A4A68270}" presName="rootConnector" presStyleLbl="node1" presStyleIdx="1" presStyleCnt="3"/>
      <dgm:spPr/>
    </dgm:pt>
    <dgm:pt modelId="{D894EF64-B350-47AC-BCAC-ED69F9E8FA20}" type="pres">
      <dgm:prSet presAssocID="{A55C6491-422D-4251-BC4F-2FA0A4A68270}" presName="childShape" presStyleCnt="0"/>
      <dgm:spPr/>
    </dgm:pt>
    <dgm:pt modelId="{A8A1A9A7-5716-49EE-BC74-7615C8C330A8}" type="pres">
      <dgm:prSet presAssocID="{5781B126-B483-431A-A70C-918E1923A469}" presName="Name13" presStyleLbl="parChTrans1D2" presStyleIdx="2" presStyleCnt="5"/>
      <dgm:spPr/>
    </dgm:pt>
    <dgm:pt modelId="{E3AA35D9-8896-447B-9D0C-28A58A83CA3E}" type="pres">
      <dgm:prSet presAssocID="{C1601D01-00AC-4C44-8016-728D7A2DA8F6}" presName="childText" presStyleLbl="bgAcc1" presStyleIdx="2" presStyleCnt="5">
        <dgm:presLayoutVars>
          <dgm:bulletEnabled val="1"/>
        </dgm:presLayoutVars>
      </dgm:prSet>
      <dgm:spPr/>
    </dgm:pt>
    <dgm:pt modelId="{7F0C8474-13A2-4343-B389-296F6B912A59}" type="pres">
      <dgm:prSet presAssocID="{5F0D1978-E9CE-4507-B3D3-A9415023B974}" presName="root" presStyleCnt="0"/>
      <dgm:spPr/>
    </dgm:pt>
    <dgm:pt modelId="{15297147-3A45-41A7-9B40-3154C1F3CCEA}" type="pres">
      <dgm:prSet presAssocID="{5F0D1978-E9CE-4507-B3D3-A9415023B974}" presName="rootComposite" presStyleCnt="0"/>
      <dgm:spPr/>
    </dgm:pt>
    <dgm:pt modelId="{9EC89CC6-E96C-40BA-AAD5-10E096203D6A}" type="pres">
      <dgm:prSet presAssocID="{5F0D1978-E9CE-4507-B3D3-A9415023B974}" presName="rootText" presStyleLbl="node1" presStyleIdx="2" presStyleCnt="3"/>
      <dgm:spPr/>
    </dgm:pt>
    <dgm:pt modelId="{DE8E774C-8534-4E58-B10E-C78D16BFFC6B}" type="pres">
      <dgm:prSet presAssocID="{5F0D1978-E9CE-4507-B3D3-A9415023B974}" presName="rootConnector" presStyleLbl="node1" presStyleIdx="2" presStyleCnt="3"/>
      <dgm:spPr/>
    </dgm:pt>
    <dgm:pt modelId="{89CD018A-DCE7-4252-A564-C8B798390935}" type="pres">
      <dgm:prSet presAssocID="{5F0D1978-E9CE-4507-B3D3-A9415023B974}" presName="childShape" presStyleCnt="0"/>
      <dgm:spPr/>
    </dgm:pt>
    <dgm:pt modelId="{BCEC1B1F-1016-48A0-B37B-86ED2C03F21C}" type="pres">
      <dgm:prSet presAssocID="{BD383934-3F03-46DE-B014-B910975CAB7E}" presName="Name13" presStyleLbl="parChTrans1D2" presStyleIdx="3" presStyleCnt="5"/>
      <dgm:spPr/>
    </dgm:pt>
    <dgm:pt modelId="{0A06C014-0E30-4B77-ADCE-73C0EA8F0887}" type="pres">
      <dgm:prSet presAssocID="{418AA16D-E930-4E80-A563-750B29AE3C72}" presName="childText" presStyleLbl="bgAcc1" presStyleIdx="3" presStyleCnt="5">
        <dgm:presLayoutVars>
          <dgm:bulletEnabled val="1"/>
        </dgm:presLayoutVars>
      </dgm:prSet>
      <dgm:spPr/>
    </dgm:pt>
    <dgm:pt modelId="{587008B5-5BF8-4DDF-B8FF-749459DC4ECB}" type="pres">
      <dgm:prSet presAssocID="{DA6A624E-6C74-4487-91AE-81080C9581A9}" presName="Name13" presStyleLbl="parChTrans1D2" presStyleIdx="4" presStyleCnt="5"/>
      <dgm:spPr/>
    </dgm:pt>
    <dgm:pt modelId="{E82A60D3-EC8A-424E-A6DD-7434072BBA3A}" type="pres">
      <dgm:prSet presAssocID="{0C159A3A-FA69-429A-BEBE-52FB77E7A5DE}" presName="childText" presStyleLbl="bgAcc1" presStyleIdx="4" presStyleCnt="5">
        <dgm:presLayoutVars>
          <dgm:bulletEnabled val="1"/>
        </dgm:presLayoutVars>
      </dgm:prSet>
      <dgm:spPr/>
    </dgm:pt>
  </dgm:ptLst>
  <dgm:cxnLst>
    <dgm:cxn modelId="{81E8FE20-701E-47D3-8DE5-8AB506DF70C4}" type="presOf" srcId="{0C159A3A-FA69-429A-BEBE-52FB77E7A5DE}" destId="{E82A60D3-EC8A-424E-A6DD-7434072BBA3A}" srcOrd="0" destOrd="0" presId="urn:microsoft.com/office/officeart/2005/8/layout/hierarchy3"/>
    <dgm:cxn modelId="{56C2DE28-5101-469D-AA38-882A035E4F43}" type="presOf" srcId="{0213D239-AA29-4725-8004-FA4287BDDB88}" destId="{D0028136-838F-4FE7-8D9E-005294EB8C0E}" srcOrd="0" destOrd="0" presId="urn:microsoft.com/office/officeart/2005/8/layout/hierarchy3"/>
    <dgm:cxn modelId="{E20C0C29-8555-4079-885A-3216577EED9F}" srcId="{0213D239-AA29-4725-8004-FA4287BDDB88}" destId="{F727B7FE-4FB1-4010-8BA1-F2FD9F90DF05}" srcOrd="1" destOrd="0" parTransId="{E8D74862-5F4A-436A-AE87-D2420B23429C}" sibTransId="{05842098-3655-4BFE-BFF5-D49D9AAB89CF}"/>
    <dgm:cxn modelId="{F0F99B2F-9074-4E52-AEC5-B182689B73DD}" srcId="{1F35AB89-633A-48B6-A65C-1AAD79924BEC}" destId="{5F0D1978-E9CE-4507-B3D3-A9415023B974}" srcOrd="2" destOrd="0" parTransId="{987C1F32-7BC1-4784-846F-8E4A635E3158}" sibTransId="{3FAFB198-1BCF-49FE-87DC-7CD1A101B7AD}"/>
    <dgm:cxn modelId="{2888B03B-450F-4B38-B923-0DB069E59D03}" srcId="{0213D239-AA29-4725-8004-FA4287BDDB88}" destId="{9292A591-8ACC-4EF1-8F91-BFFC17B36EAB}" srcOrd="0" destOrd="0" parTransId="{56C6FFAB-0D1D-44D0-95A6-30CDF0F8BF91}" sibTransId="{701226BB-A57E-49E3-9CC0-538E16787238}"/>
    <dgm:cxn modelId="{2B325E43-F8A0-4369-9720-3296463F1BE7}" type="presOf" srcId="{0213D239-AA29-4725-8004-FA4287BDDB88}" destId="{0B5653CC-DA6B-409E-99D2-FFD4C8EA09EC}" srcOrd="1" destOrd="0" presId="urn:microsoft.com/office/officeart/2005/8/layout/hierarchy3"/>
    <dgm:cxn modelId="{79D69166-AC67-4492-BEE4-97F04F56C3C2}" type="presOf" srcId="{418AA16D-E930-4E80-A563-750B29AE3C72}" destId="{0A06C014-0E30-4B77-ADCE-73C0EA8F0887}" srcOrd="0" destOrd="0" presId="urn:microsoft.com/office/officeart/2005/8/layout/hierarchy3"/>
    <dgm:cxn modelId="{A07CC949-16B4-4DBC-AC35-4589AD97432D}" type="presOf" srcId="{BD383934-3F03-46DE-B014-B910975CAB7E}" destId="{BCEC1B1F-1016-48A0-B37B-86ED2C03F21C}" srcOrd="0" destOrd="0" presId="urn:microsoft.com/office/officeart/2005/8/layout/hierarchy3"/>
    <dgm:cxn modelId="{FC6B4973-B32F-4437-8DDA-63B109DECF3D}" type="presOf" srcId="{1F35AB89-633A-48B6-A65C-1AAD79924BEC}" destId="{13B1662A-2898-463E-9145-E0685541FC5B}" srcOrd="0" destOrd="0" presId="urn:microsoft.com/office/officeart/2005/8/layout/hierarchy3"/>
    <dgm:cxn modelId="{CC41EB86-16A1-414F-82DE-D0D743FE6D8D}" type="presOf" srcId="{56C6FFAB-0D1D-44D0-95A6-30CDF0F8BF91}" destId="{9DFEC1CB-2768-47C6-B97F-D3E4D3E939EC}" srcOrd="0" destOrd="0" presId="urn:microsoft.com/office/officeart/2005/8/layout/hierarchy3"/>
    <dgm:cxn modelId="{BBEECD98-6042-4264-8438-FCD72F923704}" srcId="{5F0D1978-E9CE-4507-B3D3-A9415023B974}" destId="{418AA16D-E930-4E80-A563-750B29AE3C72}" srcOrd="0" destOrd="0" parTransId="{BD383934-3F03-46DE-B014-B910975CAB7E}" sibTransId="{F61D9C43-0F94-42DB-A5D8-1624D4025486}"/>
    <dgm:cxn modelId="{516E2E99-BCF8-477E-85CD-F02A04F0058C}" srcId="{5F0D1978-E9CE-4507-B3D3-A9415023B974}" destId="{0C159A3A-FA69-429A-BEBE-52FB77E7A5DE}" srcOrd="1" destOrd="0" parTransId="{DA6A624E-6C74-4487-91AE-81080C9581A9}" sibTransId="{938E7DB9-A31A-46D1-8864-C534CBE36C10}"/>
    <dgm:cxn modelId="{EFD5D69A-F4D7-4040-977B-4C164529A37F}" type="presOf" srcId="{A55C6491-422D-4251-BC4F-2FA0A4A68270}" destId="{5A9F879E-71F3-40B2-A103-3E626FF39B72}" srcOrd="0" destOrd="0" presId="urn:microsoft.com/office/officeart/2005/8/layout/hierarchy3"/>
    <dgm:cxn modelId="{3D68B69D-CBD1-40CB-8D64-0461306FFFF2}" type="presOf" srcId="{5F0D1978-E9CE-4507-B3D3-A9415023B974}" destId="{DE8E774C-8534-4E58-B10E-C78D16BFFC6B}" srcOrd="1" destOrd="0" presId="urn:microsoft.com/office/officeart/2005/8/layout/hierarchy3"/>
    <dgm:cxn modelId="{4C6E2EAD-F253-497A-B6C8-5F2359B651D9}" type="presOf" srcId="{A55C6491-422D-4251-BC4F-2FA0A4A68270}" destId="{B4452307-8BC7-4263-B0AB-A67531DFA5D7}" srcOrd="1" destOrd="0" presId="urn:microsoft.com/office/officeart/2005/8/layout/hierarchy3"/>
    <dgm:cxn modelId="{46BCCAB1-0C9B-44E2-9AFF-C755819F1009}" srcId="{1F35AB89-633A-48B6-A65C-1AAD79924BEC}" destId="{0213D239-AA29-4725-8004-FA4287BDDB88}" srcOrd="0" destOrd="0" parTransId="{42CC417D-DA78-4ECA-9701-8FB918433FA5}" sibTransId="{68E2F1E2-FEF5-4005-A8C9-3396ACBA2C4B}"/>
    <dgm:cxn modelId="{8F7C69B6-E397-487A-B2D8-F836620850EA}" type="presOf" srcId="{DA6A624E-6C74-4487-91AE-81080C9581A9}" destId="{587008B5-5BF8-4DDF-B8FF-749459DC4ECB}" srcOrd="0" destOrd="0" presId="urn:microsoft.com/office/officeart/2005/8/layout/hierarchy3"/>
    <dgm:cxn modelId="{826F06C1-E148-4488-ADF6-3AB8B3B236F3}" srcId="{1F35AB89-633A-48B6-A65C-1AAD79924BEC}" destId="{A55C6491-422D-4251-BC4F-2FA0A4A68270}" srcOrd="1" destOrd="0" parTransId="{2149F656-9C3F-46FD-A0D5-6B6EE2F3BA78}" sibTransId="{28CFDE70-45F2-41A0-8829-96C20E05F3D0}"/>
    <dgm:cxn modelId="{7BBFA3C5-CC15-4DD4-8731-C7E3BA311B6F}" type="presOf" srcId="{F727B7FE-4FB1-4010-8BA1-F2FD9F90DF05}" destId="{D1C766D9-BA98-4533-B7EF-6090CAECC7E2}" srcOrd="0" destOrd="0" presId="urn:microsoft.com/office/officeart/2005/8/layout/hierarchy3"/>
    <dgm:cxn modelId="{7E71FACE-8541-4C12-A6A8-F3EA8816B303}" type="presOf" srcId="{C1601D01-00AC-4C44-8016-728D7A2DA8F6}" destId="{E3AA35D9-8896-447B-9D0C-28A58A83CA3E}" srcOrd="0" destOrd="0" presId="urn:microsoft.com/office/officeart/2005/8/layout/hierarchy3"/>
    <dgm:cxn modelId="{F48EC5D7-0938-4081-AAE7-D946447B6999}" srcId="{A55C6491-422D-4251-BC4F-2FA0A4A68270}" destId="{C1601D01-00AC-4C44-8016-728D7A2DA8F6}" srcOrd="0" destOrd="0" parTransId="{5781B126-B483-431A-A70C-918E1923A469}" sibTransId="{CCE371AB-CA3B-41F9-BF44-13D8C92DC89A}"/>
    <dgm:cxn modelId="{223A5CD8-59B2-438E-ADF9-B14A603D057B}" type="presOf" srcId="{5F0D1978-E9CE-4507-B3D3-A9415023B974}" destId="{9EC89CC6-E96C-40BA-AAD5-10E096203D6A}" srcOrd="0" destOrd="0" presId="urn:microsoft.com/office/officeart/2005/8/layout/hierarchy3"/>
    <dgm:cxn modelId="{6220C3E1-348B-4637-810A-32DF0DCB97FC}" type="presOf" srcId="{E8D74862-5F4A-436A-AE87-D2420B23429C}" destId="{C8CC7D4D-628B-43C6-B32C-0D91D1327F42}" srcOrd="0" destOrd="0" presId="urn:microsoft.com/office/officeart/2005/8/layout/hierarchy3"/>
    <dgm:cxn modelId="{C53BF4F3-A723-4340-8856-017F4EC909CB}" type="presOf" srcId="{5781B126-B483-431A-A70C-918E1923A469}" destId="{A8A1A9A7-5716-49EE-BC74-7615C8C330A8}" srcOrd="0" destOrd="0" presId="urn:microsoft.com/office/officeart/2005/8/layout/hierarchy3"/>
    <dgm:cxn modelId="{1F2366F4-C105-46FD-8FB9-89533D68B6AC}" type="presOf" srcId="{9292A591-8ACC-4EF1-8F91-BFFC17B36EAB}" destId="{E594BE73-4E3C-46C9-9D30-E28B377D517D}" srcOrd="0" destOrd="0" presId="urn:microsoft.com/office/officeart/2005/8/layout/hierarchy3"/>
    <dgm:cxn modelId="{B6939AF6-3889-471B-A120-833548F2D837}" type="presParOf" srcId="{13B1662A-2898-463E-9145-E0685541FC5B}" destId="{28632287-47AC-4459-9421-32D4CDB37F0F}" srcOrd="0" destOrd="0" presId="urn:microsoft.com/office/officeart/2005/8/layout/hierarchy3"/>
    <dgm:cxn modelId="{16B24B6E-01BC-430B-98BD-536F44476AA5}" type="presParOf" srcId="{28632287-47AC-4459-9421-32D4CDB37F0F}" destId="{2324266F-4883-4AFC-841D-05C12C2EA403}" srcOrd="0" destOrd="0" presId="urn:microsoft.com/office/officeart/2005/8/layout/hierarchy3"/>
    <dgm:cxn modelId="{55FC1B15-133A-4EA1-BA41-16B1514CB1A7}" type="presParOf" srcId="{2324266F-4883-4AFC-841D-05C12C2EA403}" destId="{D0028136-838F-4FE7-8D9E-005294EB8C0E}" srcOrd="0" destOrd="0" presId="urn:microsoft.com/office/officeart/2005/8/layout/hierarchy3"/>
    <dgm:cxn modelId="{7D0F62B9-A295-4146-8516-596BCE444E3B}" type="presParOf" srcId="{2324266F-4883-4AFC-841D-05C12C2EA403}" destId="{0B5653CC-DA6B-409E-99D2-FFD4C8EA09EC}" srcOrd="1" destOrd="0" presId="urn:microsoft.com/office/officeart/2005/8/layout/hierarchy3"/>
    <dgm:cxn modelId="{490BB1F7-AF2C-4BF6-BBE7-261940BC68C4}" type="presParOf" srcId="{28632287-47AC-4459-9421-32D4CDB37F0F}" destId="{7EC6B044-F624-4795-BAC3-DB79EA0EAD20}" srcOrd="1" destOrd="0" presId="urn:microsoft.com/office/officeart/2005/8/layout/hierarchy3"/>
    <dgm:cxn modelId="{A9009EC5-9133-4EE6-BDC0-FC60BF6869A3}" type="presParOf" srcId="{7EC6B044-F624-4795-BAC3-DB79EA0EAD20}" destId="{9DFEC1CB-2768-47C6-B97F-D3E4D3E939EC}" srcOrd="0" destOrd="0" presId="urn:microsoft.com/office/officeart/2005/8/layout/hierarchy3"/>
    <dgm:cxn modelId="{21CC6B7E-A208-449F-8175-9701845074C8}" type="presParOf" srcId="{7EC6B044-F624-4795-BAC3-DB79EA0EAD20}" destId="{E594BE73-4E3C-46C9-9D30-E28B377D517D}" srcOrd="1" destOrd="0" presId="urn:microsoft.com/office/officeart/2005/8/layout/hierarchy3"/>
    <dgm:cxn modelId="{E4F6AE6F-2175-43A6-B12A-B809963F7946}" type="presParOf" srcId="{7EC6B044-F624-4795-BAC3-DB79EA0EAD20}" destId="{C8CC7D4D-628B-43C6-B32C-0D91D1327F42}" srcOrd="2" destOrd="0" presId="urn:microsoft.com/office/officeart/2005/8/layout/hierarchy3"/>
    <dgm:cxn modelId="{EAE8551F-3A67-4FFE-9F9D-F95EDA39D7DE}" type="presParOf" srcId="{7EC6B044-F624-4795-BAC3-DB79EA0EAD20}" destId="{D1C766D9-BA98-4533-B7EF-6090CAECC7E2}" srcOrd="3" destOrd="0" presId="urn:microsoft.com/office/officeart/2005/8/layout/hierarchy3"/>
    <dgm:cxn modelId="{1A1A2201-23DD-4142-9CC5-FBF91D780233}" type="presParOf" srcId="{13B1662A-2898-463E-9145-E0685541FC5B}" destId="{978CFF43-D4F4-4E98-98FB-5CE90A6E2E97}" srcOrd="1" destOrd="0" presId="urn:microsoft.com/office/officeart/2005/8/layout/hierarchy3"/>
    <dgm:cxn modelId="{D2B241C3-F88A-43B1-AD23-38CA370CF40F}" type="presParOf" srcId="{978CFF43-D4F4-4E98-98FB-5CE90A6E2E97}" destId="{A8A9FE3A-F4D3-4824-927A-3AF79A7D3454}" srcOrd="0" destOrd="0" presId="urn:microsoft.com/office/officeart/2005/8/layout/hierarchy3"/>
    <dgm:cxn modelId="{26F5E762-2455-4A2F-AA12-8F1B33091434}" type="presParOf" srcId="{A8A9FE3A-F4D3-4824-927A-3AF79A7D3454}" destId="{5A9F879E-71F3-40B2-A103-3E626FF39B72}" srcOrd="0" destOrd="0" presId="urn:microsoft.com/office/officeart/2005/8/layout/hierarchy3"/>
    <dgm:cxn modelId="{E7097A09-7051-4FAD-A365-9F08962F9DA7}" type="presParOf" srcId="{A8A9FE3A-F4D3-4824-927A-3AF79A7D3454}" destId="{B4452307-8BC7-4263-B0AB-A67531DFA5D7}" srcOrd="1" destOrd="0" presId="urn:microsoft.com/office/officeart/2005/8/layout/hierarchy3"/>
    <dgm:cxn modelId="{E84F2063-914C-43EB-B040-49938F62A02B}" type="presParOf" srcId="{978CFF43-D4F4-4E98-98FB-5CE90A6E2E97}" destId="{D894EF64-B350-47AC-BCAC-ED69F9E8FA20}" srcOrd="1" destOrd="0" presId="urn:microsoft.com/office/officeart/2005/8/layout/hierarchy3"/>
    <dgm:cxn modelId="{9C860022-A46B-4750-93E5-11448F04337F}" type="presParOf" srcId="{D894EF64-B350-47AC-BCAC-ED69F9E8FA20}" destId="{A8A1A9A7-5716-49EE-BC74-7615C8C330A8}" srcOrd="0" destOrd="0" presId="urn:microsoft.com/office/officeart/2005/8/layout/hierarchy3"/>
    <dgm:cxn modelId="{7A45BA8E-AF74-44DC-B99F-DC860B913C13}" type="presParOf" srcId="{D894EF64-B350-47AC-BCAC-ED69F9E8FA20}" destId="{E3AA35D9-8896-447B-9D0C-28A58A83CA3E}" srcOrd="1" destOrd="0" presId="urn:microsoft.com/office/officeart/2005/8/layout/hierarchy3"/>
    <dgm:cxn modelId="{C1966259-A481-4194-A3AF-9D43AAEB47D8}" type="presParOf" srcId="{13B1662A-2898-463E-9145-E0685541FC5B}" destId="{7F0C8474-13A2-4343-B389-296F6B912A59}" srcOrd="2" destOrd="0" presId="urn:microsoft.com/office/officeart/2005/8/layout/hierarchy3"/>
    <dgm:cxn modelId="{3565B9E8-BBEC-4016-BEE2-E43F396FCD6C}" type="presParOf" srcId="{7F0C8474-13A2-4343-B389-296F6B912A59}" destId="{15297147-3A45-41A7-9B40-3154C1F3CCEA}" srcOrd="0" destOrd="0" presId="urn:microsoft.com/office/officeart/2005/8/layout/hierarchy3"/>
    <dgm:cxn modelId="{B2450906-4305-49A2-9D36-9280B90B57B7}" type="presParOf" srcId="{15297147-3A45-41A7-9B40-3154C1F3CCEA}" destId="{9EC89CC6-E96C-40BA-AAD5-10E096203D6A}" srcOrd="0" destOrd="0" presId="urn:microsoft.com/office/officeart/2005/8/layout/hierarchy3"/>
    <dgm:cxn modelId="{BC1D8A0B-8E70-4F20-A746-7BC6DF2A2646}" type="presParOf" srcId="{15297147-3A45-41A7-9B40-3154C1F3CCEA}" destId="{DE8E774C-8534-4E58-B10E-C78D16BFFC6B}" srcOrd="1" destOrd="0" presId="urn:microsoft.com/office/officeart/2005/8/layout/hierarchy3"/>
    <dgm:cxn modelId="{572E32F5-D5EE-46D5-9B83-32AF6739C49E}" type="presParOf" srcId="{7F0C8474-13A2-4343-B389-296F6B912A59}" destId="{89CD018A-DCE7-4252-A564-C8B798390935}" srcOrd="1" destOrd="0" presId="urn:microsoft.com/office/officeart/2005/8/layout/hierarchy3"/>
    <dgm:cxn modelId="{2CC9E5E3-8F0E-442C-92EE-92A17698F0FD}" type="presParOf" srcId="{89CD018A-DCE7-4252-A564-C8B798390935}" destId="{BCEC1B1F-1016-48A0-B37B-86ED2C03F21C}" srcOrd="0" destOrd="0" presId="urn:microsoft.com/office/officeart/2005/8/layout/hierarchy3"/>
    <dgm:cxn modelId="{8FD7C19B-530B-4F39-B019-32D07554CE2D}" type="presParOf" srcId="{89CD018A-DCE7-4252-A564-C8B798390935}" destId="{0A06C014-0E30-4B77-ADCE-73C0EA8F0887}" srcOrd="1" destOrd="0" presId="urn:microsoft.com/office/officeart/2005/8/layout/hierarchy3"/>
    <dgm:cxn modelId="{84F673A7-E0AC-405C-91F5-2A1DC1369739}" type="presParOf" srcId="{89CD018A-DCE7-4252-A564-C8B798390935}" destId="{587008B5-5BF8-4DDF-B8FF-749459DC4ECB}" srcOrd="2" destOrd="0" presId="urn:microsoft.com/office/officeart/2005/8/layout/hierarchy3"/>
    <dgm:cxn modelId="{506C4E28-58D3-43BD-B3ED-30278514DEF2}" type="presParOf" srcId="{89CD018A-DCE7-4252-A564-C8B798390935}" destId="{E82A60D3-EC8A-424E-A6DD-7434072BBA3A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28136-838F-4FE7-8D9E-005294EB8C0E}">
      <dsp:nvSpPr>
        <dsp:cNvPr id="0" name=""/>
        <dsp:cNvSpPr/>
      </dsp:nvSpPr>
      <dsp:spPr>
        <a:xfrm>
          <a:off x="756090" y="220"/>
          <a:ext cx="1208062" cy="60403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Social Engineering</a:t>
          </a:r>
        </a:p>
      </dsp:txBody>
      <dsp:txXfrm>
        <a:off x="773781" y="17911"/>
        <a:ext cx="1172680" cy="568649"/>
      </dsp:txXfrm>
    </dsp:sp>
    <dsp:sp modelId="{9DFEC1CB-2768-47C6-B97F-D3E4D3E939EC}">
      <dsp:nvSpPr>
        <dsp:cNvPr id="0" name=""/>
        <dsp:cNvSpPr/>
      </dsp:nvSpPr>
      <dsp:spPr>
        <a:xfrm>
          <a:off x="876896" y="604251"/>
          <a:ext cx="120806" cy="453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023"/>
              </a:lnTo>
              <a:lnTo>
                <a:pt x="120806" y="45302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594BE73-4E3C-46C9-9D30-E28B377D517D}">
      <dsp:nvSpPr>
        <dsp:cNvPr id="0" name=""/>
        <dsp:cNvSpPr/>
      </dsp:nvSpPr>
      <dsp:spPr>
        <a:xfrm>
          <a:off x="997702" y="755259"/>
          <a:ext cx="966450" cy="60403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Malware attacks</a:t>
          </a:r>
        </a:p>
      </dsp:txBody>
      <dsp:txXfrm>
        <a:off x="1015393" y="772950"/>
        <a:ext cx="931068" cy="568649"/>
      </dsp:txXfrm>
    </dsp:sp>
    <dsp:sp modelId="{C8CC7D4D-628B-43C6-B32C-0D91D1327F42}">
      <dsp:nvSpPr>
        <dsp:cNvPr id="0" name=""/>
        <dsp:cNvSpPr/>
      </dsp:nvSpPr>
      <dsp:spPr>
        <a:xfrm>
          <a:off x="876896" y="604251"/>
          <a:ext cx="120806" cy="1208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062"/>
              </a:lnTo>
              <a:lnTo>
                <a:pt x="120806" y="120806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1C766D9-BA98-4533-B7EF-6090CAECC7E2}">
      <dsp:nvSpPr>
        <dsp:cNvPr id="0" name=""/>
        <dsp:cNvSpPr/>
      </dsp:nvSpPr>
      <dsp:spPr>
        <a:xfrm>
          <a:off x="997702" y="1510298"/>
          <a:ext cx="966450" cy="60403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Phishing</a:t>
          </a:r>
        </a:p>
      </dsp:txBody>
      <dsp:txXfrm>
        <a:off x="1015393" y="1527989"/>
        <a:ext cx="931068" cy="568649"/>
      </dsp:txXfrm>
    </dsp:sp>
    <dsp:sp modelId="{5A9F879E-71F3-40B2-A103-3E626FF39B72}">
      <dsp:nvSpPr>
        <dsp:cNvPr id="0" name=""/>
        <dsp:cNvSpPr/>
      </dsp:nvSpPr>
      <dsp:spPr>
        <a:xfrm>
          <a:off x="2266168" y="220"/>
          <a:ext cx="1208062" cy="60403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SQL Injection</a:t>
          </a:r>
        </a:p>
      </dsp:txBody>
      <dsp:txXfrm>
        <a:off x="2283859" y="17911"/>
        <a:ext cx="1172680" cy="568649"/>
      </dsp:txXfrm>
    </dsp:sp>
    <dsp:sp modelId="{A8A1A9A7-5716-49EE-BC74-7615C8C330A8}">
      <dsp:nvSpPr>
        <dsp:cNvPr id="0" name=""/>
        <dsp:cNvSpPr/>
      </dsp:nvSpPr>
      <dsp:spPr>
        <a:xfrm>
          <a:off x="2386974" y="604251"/>
          <a:ext cx="120806" cy="453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023"/>
              </a:lnTo>
              <a:lnTo>
                <a:pt x="120806" y="45302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3AA35D9-8896-447B-9D0C-28A58A83CA3E}">
      <dsp:nvSpPr>
        <dsp:cNvPr id="0" name=""/>
        <dsp:cNvSpPr/>
      </dsp:nvSpPr>
      <dsp:spPr>
        <a:xfrm>
          <a:off x="2507781" y="755259"/>
          <a:ext cx="966450" cy="60403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Denial of Service attacks (DoS, DDoS)</a:t>
          </a:r>
        </a:p>
      </dsp:txBody>
      <dsp:txXfrm>
        <a:off x="2525472" y="772950"/>
        <a:ext cx="931068" cy="568649"/>
      </dsp:txXfrm>
    </dsp:sp>
    <dsp:sp modelId="{9EC89CC6-E96C-40BA-AAD5-10E096203D6A}">
      <dsp:nvSpPr>
        <dsp:cNvPr id="0" name=""/>
        <dsp:cNvSpPr/>
      </dsp:nvSpPr>
      <dsp:spPr>
        <a:xfrm>
          <a:off x="3776247" y="220"/>
          <a:ext cx="1208062" cy="60403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Malware</a:t>
          </a:r>
        </a:p>
      </dsp:txBody>
      <dsp:txXfrm>
        <a:off x="3793938" y="17911"/>
        <a:ext cx="1172680" cy="568649"/>
      </dsp:txXfrm>
    </dsp:sp>
    <dsp:sp modelId="{BCEC1B1F-1016-48A0-B37B-86ED2C03F21C}">
      <dsp:nvSpPr>
        <dsp:cNvPr id="0" name=""/>
        <dsp:cNvSpPr/>
      </dsp:nvSpPr>
      <dsp:spPr>
        <a:xfrm>
          <a:off x="3897053" y="604251"/>
          <a:ext cx="120806" cy="453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023"/>
              </a:lnTo>
              <a:lnTo>
                <a:pt x="120806" y="453023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A06C014-0E30-4B77-ADCE-73C0EA8F0887}">
      <dsp:nvSpPr>
        <dsp:cNvPr id="0" name=""/>
        <dsp:cNvSpPr/>
      </dsp:nvSpPr>
      <dsp:spPr>
        <a:xfrm>
          <a:off x="4017859" y="755259"/>
          <a:ext cx="966450" cy="60403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Ransomware</a:t>
          </a:r>
        </a:p>
      </dsp:txBody>
      <dsp:txXfrm>
        <a:off x="4035550" y="772950"/>
        <a:ext cx="931068" cy="568649"/>
      </dsp:txXfrm>
    </dsp:sp>
    <dsp:sp modelId="{587008B5-5BF8-4DDF-B8FF-749459DC4ECB}">
      <dsp:nvSpPr>
        <dsp:cNvPr id="0" name=""/>
        <dsp:cNvSpPr/>
      </dsp:nvSpPr>
      <dsp:spPr>
        <a:xfrm>
          <a:off x="3897053" y="604251"/>
          <a:ext cx="120806" cy="1208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062"/>
              </a:lnTo>
              <a:lnTo>
                <a:pt x="120806" y="120806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82A60D3-EC8A-424E-A6DD-7434072BBA3A}">
      <dsp:nvSpPr>
        <dsp:cNvPr id="0" name=""/>
        <dsp:cNvSpPr/>
      </dsp:nvSpPr>
      <dsp:spPr>
        <a:xfrm>
          <a:off x="4017859" y="1510298"/>
          <a:ext cx="966450" cy="60403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Phishing</a:t>
          </a:r>
        </a:p>
      </dsp:txBody>
      <dsp:txXfrm>
        <a:off x="4035550" y="1527989"/>
        <a:ext cx="931068" cy="5686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Zoë 💕</dc:creator>
  <cp:keywords/>
  <dc:description/>
  <cp:lastModifiedBy>Char 💕</cp:lastModifiedBy>
  <cp:revision>36</cp:revision>
  <dcterms:created xsi:type="dcterms:W3CDTF">2019-10-02T18:07:00Z</dcterms:created>
  <dcterms:modified xsi:type="dcterms:W3CDTF">2019-10-02T18:54:00Z</dcterms:modified>
</cp:coreProperties>
</file>