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E3898" w14:textId="77777777" w:rsidR="006E4E2A" w:rsidRDefault="00000000">
      <w:pPr>
        <w:spacing w:after="300"/>
        <w:jc w:val="center"/>
      </w:pPr>
      <w:r>
        <w:rPr>
          <w:rFonts w:ascii="맑은 고딕" w:eastAsia="맑은 고딕" w:hAnsi="맑은 고딕" w:cs="맑은 고딕"/>
          <w:b/>
          <w:bCs/>
          <w:color w:val="555555"/>
          <w:sz w:val="24"/>
          <w:szCs w:val="24"/>
        </w:rPr>
        <w:t>1차 피드백 정리 (2026. 7. 24)</w:t>
      </w:r>
    </w:p>
    <w:p w14:paraId="363DCFFF"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1. 타겟 설정 — 왜 고령 운전자로만 한정했는가</w:t>
      </w:r>
    </w:p>
    <w:p w14:paraId="7C614CFD"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심사위원 질문  </w:t>
      </w:r>
      <w:r>
        <w:rPr>
          <w:rFonts w:ascii="맑은 고딕" w:eastAsia="맑은 고딕" w:hAnsi="맑은 고딕" w:cs="맑은 고딕"/>
        </w:rPr>
        <w:t>고령자로만 타겟을 한정한 이유는? 젊은 층이 오히려 운전을 더 많이 하지 않는가.</w:t>
      </w:r>
    </w:p>
    <w:p w14:paraId="3BD38091" w14:textId="77777777" w:rsidR="006E4E2A" w:rsidRDefault="00000000">
      <w:pPr>
        <w:pStyle w:val="a4"/>
        <w:numPr>
          <w:ilvl w:val="0"/>
          <w:numId w:val="1"/>
        </w:numPr>
        <w:spacing w:after="90"/>
        <w:ind w:left="360"/>
      </w:pPr>
      <w:r>
        <w:rPr>
          <w:rFonts w:ascii="맑은 고딕" w:eastAsia="맑은 고딕" w:hAnsi="맑은 고딕" w:cs="맑은 고딕"/>
          <w:b/>
          <w:bCs/>
          <w:color w:val="555555"/>
        </w:rPr>
        <w:t xml:space="preserve">논의 내용  </w:t>
      </w:r>
      <w:r>
        <w:rPr>
          <w:rFonts w:ascii="맑은 고딕" w:eastAsia="맑은 고딕" w:hAnsi="맑은 고딕" w:cs="맑은 고딕"/>
        </w:rPr>
        <w:t xml:space="preserve">고령 운전자로 특화한 특약을 먼저 설계·검증한 뒤, 검토를 거쳐 다른 연령·유형으로 확장하는 방식으로 기획함. 연령대별로 동일한 </w:t>
      </w:r>
      <w:proofErr w:type="spellStart"/>
      <w:r>
        <w:rPr>
          <w:rFonts w:ascii="맑은 고딕" w:eastAsia="맑은 고딕" w:hAnsi="맑은 고딕" w:cs="맑은 고딕"/>
        </w:rPr>
        <w:t>요율을</w:t>
      </w:r>
      <w:proofErr w:type="spellEnd"/>
      <w:r>
        <w:rPr>
          <w:rFonts w:ascii="맑은 고딕" w:eastAsia="맑은 고딕" w:hAnsi="맑은 고딕" w:cs="맑은 고딕"/>
        </w:rPr>
        <w:t xml:space="preserve"> 적용하는 것은 적절하지 않을 수 있음.</w:t>
      </w:r>
    </w:p>
    <w:p w14:paraId="3BF821DA" w14:textId="4267030F" w:rsidR="006E4E2A" w:rsidRDefault="00000000">
      <w:pPr>
        <w:pStyle w:val="a4"/>
        <w:numPr>
          <w:ilvl w:val="0"/>
          <w:numId w:val="1"/>
        </w:numPr>
        <w:spacing w:after="90"/>
        <w:ind w:left="360"/>
      </w:pPr>
      <w:r>
        <w:rPr>
          <w:rFonts w:ascii="맑은 고딕" w:eastAsia="맑은 고딕" w:hAnsi="맑은 고딕" w:cs="맑은 고딕"/>
        </w:rPr>
        <w:t>"</w:t>
      </w:r>
      <w:proofErr w:type="spellStart"/>
      <w:r>
        <w:rPr>
          <w:rFonts w:ascii="맑은 고딕" w:eastAsia="맑은 고딕" w:hAnsi="맑은 고딕" w:cs="맑은 고딕"/>
        </w:rPr>
        <w:t>중저</w:t>
      </w:r>
      <w:proofErr w:type="spellEnd"/>
      <w:r>
        <w:rPr>
          <w:rFonts w:ascii="맑은 고딕" w:eastAsia="맑은 고딕" w:hAnsi="맑은 고딕" w:cs="맑은 고딕"/>
        </w:rPr>
        <w:t xml:space="preserve"> 연령대로 확장하면 어떨까"라는 질의에 대한 답변을 사전에 준비할 것.</w:t>
      </w:r>
    </w:p>
    <w:p w14:paraId="3937869B"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2. 생활권 정의</w:t>
      </w:r>
    </w:p>
    <w:p w14:paraId="2233BD0E"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지적 사항  </w:t>
      </w:r>
      <w:r>
        <w:rPr>
          <w:rFonts w:ascii="맑은 고딕" w:eastAsia="맑은 고딕" w:hAnsi="맑은 고딕" w:cs="맑은 고딕"/>
        </w:rPr>
        <w:t>"생활권 밖이 더 위험하다"는 전제가 실제와 다름 — 대부분의 사고는 생활권 내에서 발생함.</w:t>
      </w:r>
    </w:p>
    <w:p w14:paraId="35E88646" w14:textId="058645EC" w:rsidR="006E4E2A" w:rsidRDefault="008C6AC0">
      <w:pPr>
        <w:pStyle w:val="a4"/>
        <w:numPr>
          <w:ilvl w:val="0"/>
          <w:numId w:val="1"/>
        </w:numPr>
        <w:spacing w:after="90"/>
        <w:ind w:left="360"/>
      </w:pPr>
      <w:r>
        <w:rPr>
          <w:rFonts w:ascii="맑은 고딕" w:eastAsia="맑은 고딕" w:hAnsi="맑은 고딕" w:cs="맑은 고딕" w:hint="eastAsia"/>
          <w:b/>
          <w:bCs/>
          <w:color w:val="C0392B"/>
        </w:rPr>
        <w:t xml:space="preserve">우리 </w:t>
      </w:r>
      <w:r w:rsidR="00000000">
        <w:rPr>
          <w:rFonts w:ascii="맑은 고딕" w:eastAsia="맑은 고딕" w:hAnsi="맑은 고딕" w:cs="맑은 고딕"/>
          <w:b/>
          <w:bCs/>
          <w:color w:val="C0392B"/>
        </w:rPr>
        <w:t xml:space="preserve">질문  </w:t>
      </w:r>
      <w:r w:rsidR="00000000">
        <w:rPr>
          <w:rFonts w:ascii="맑은 고딕" w:eastAsia="맑은 고딕" w:hAnsi="맑은 고딕" w:cs="맑은 고딕"/>
        </w:rPr>
        <w:t>생활권을 '집 주변'</w:t>
      </w:r>
      <w:r>
        <w:rPr>
          <w:rFonts w:ascii="맑은 고딕" w:eastAsia="맑은 고딕" w:hAnsi="맑은 고딕" w:cs="맑은 고딕" w:hint="eastAsia"/>
        </w:rPr>
        <w:t>이라고 이해하셨는지?</w:t>
      </w:r>
      <w:r w:rsidR="00000000">
        <w:rPr>
          <w:rFonts w:ascii="맑은 고딕" w:eastAsia="맑은 고딕" w:hAnsi="맑은 고딕" w:cs="맑은 고딕"/>
        </w:rPr>
        <w:t xml:space="preserve"> </w:t>
      </w:r>
      <w:r w:rsidRPr="008C6AC0">
        <w:rPr>
          <w:rFonts w:ascii="맑은 고딕" w:eastAsia="맑은 고딕" w:hAnsi="맑은 고딕" w:cs="맑은 고딕" w:hint="eastAsia"/>
          <w:b/>
          <w:bCs/>
        </w:rPr>
        <w:t>답변</w:t>
      </w:r>
      <w:r>
        <w:rPr>
          <w:rFonts w:ascii="맑은 고딕" w:eastAsia="맑은 고딕" w:hAnsi="맑은 고딕" w:cs="맑은 고딕" w:hint="eastAsia"/>
        </w:rPr>
        <w:t xml:space="preserve"> </w:t>
      </w:r>
      <w:proofErr w:type="spellStart"/>
      <w:r w:rsidR="00000000">
        <w:rPr>
          <w:rFonts w:ascii="맑은 고딕" w:eastAsia="맑은 고딕" w:hAnsi="맑은 고딕" w:cs="맑은 고딕"/>
        </w:rPr>
        <w:t>무빙</w:t>
      </w:r>
      <w:proofErr w:type="spellEnd"/>
      <w:r w:rsidR="00000000">
        <w:rPr>
          <w:rFonts w:ascii="맑은 고딕" w:eastAsia="맑은 고딕" w:hAnsi="맑은 고딕" w:cs="맑은 고딕"/>
        </w:rPr>
        <w:t xml:space="preserve"> 타겟처럼 느껴진다</w:t>
      </w:r>
      <w:r>
        <w:rPr>
          <w:rFonts w:ascii="맑은 고딕" w:eastAsia="맑은 고딕" w:hAnsi="맑은 고딕" w:cs="맑은 고딕" w:hint="eastAsia"/>
        </w:rPr>
        <w:t xml:space="preserve">고 </w:t>
      </w:r>
      <w:proofErr w:type="spellStart"/>
      <w:r>
        <w:rPr>
          <w:rFonts w:ascii="맑은 고딕" w:eastAsia="맑은 고딕" w:hAnsi="맑은 고딕" w:cs="맑은 고딕" w:hint="eastAsia"/>
        </w:rPr>
        <w:t>답변해주심</w:t>
      </w:r>
      <w:proofErr w:type="spellEnd"/>
    </w:p>
    <w:p w14:paraId="3473EA25" w14:textId="77777777" w:rsidR="006E4E2A" w:rsidRDefault="00000000">
      <w:pPr>
        <w:pStyle w:val="a4"/>
        <w:numPr>
          <w:ilvl w:val="0"/>
          <w:numId w:val="1"/>
        </w:numPr>
        <w:spacing w:after="90"/>
        <w:ind w:left="360"/>
      </w:pPr>
      <w:r>
        <w:rPr>
          <w:rFonts w:ascii="맑은 고딕" w:eastAsia="맑은 고딕" w:hAnsi="맑은 고딕" w:cs="맑은 고딕"/>
          <w:b/>
          <w:bCs/>
          <w:color w:val="555555"/>
        </w:rPr>
        <w:t xml:space="preserve">논의 내용  </w:t>
      </w:r>
      <w:r>
        <w:rPr>
          <w:rFonts w:ascii="맑은 고딕" w:eastAsia="맑은 고딕" w:hAnsi="맑은 고딕" w:cs="맑은 고딕"/>
        </w:rPr>
        <w:t xml:space="preserve">자체 조사에서도 거주지 내 사고 비중이 더 높다는 결과를 확인함. 생활권의 정의를 더 명확히 하고, 어떤 기준으로 </w:t>
      </w:r>
      <w:proofErr w:type="spellStart"/>
      <w:r>
        <w:rPr>
          <w:rFonts w:ascii="맑은 고딕" w:eastAsia="맑은 고딕" w:hAnsi="맑은 고딕" w:cs="맑은 고딕"/>
        </w:rPr>
        <w:t>포지셔닝할지에</w:t>
      </w:r>
      <w:proofErr w:type="spellEnd"/>
      <w:r>
        <w:rPr>
          <w:rFonts w:ascii="맑은 고딕" w:eastAsia="맑은 고딕" w:hAnsi="맑은 고딕" w:cs="맑은 고딕"/>
        </w:rPr>
        <w:t xml:space="preserve"> 대한 고민이 필요함.</w:t>
      </w:r>
    </w:p>
    <w:p w14:paraId="5DEA688D" w14:textId="5E1ABA39" w:rsidR="006E4E2A" w:rsidRDefault="00000000">
      <w:pPr>
        <w:pStyle w:val="a4"/>
        <w:numPr>
          <w:ilvl w:val="0"/>
          <w:numId w:val="1"/>
        </w:numPr>
        <w:spacing w:after="90"/>
        <w:ind w:left="360"/>
      </w:pPr>
      <w:r>
        <w:rPr>
          <w:rFonts w:ascii="맑은 고딕" w:eastAsia="맑은 고딕" w:hAnsi="맑은 고딕" w:cs="맑은 고딕"/>
        </w:rPr>
        <w:t>PPT 문제 정의 부분의 통계(2.5배, 300만원)</w:t>
      </w:r>
      <w:proofErr w:type="spellStart"/>
      <w:r>
        <w:rPr>
          <w:rFonts w:ascii="맑은 고딕" w:eastAsia="맑은 고딕" w:hAnsi="맑은 고딕" w:cs="맑은 고딕"/>
        </w:rPr>
        <w:t>를</w:t>
      </w:r>
      <w:proofErr w:type="spellEnd"/>
      <w:r>
        <w:rPr>
          <w:rFonts w:ascii="맑은 고딕" w:eastAsia="맑은 고딕" w:hAnsi="맑은 고딕" w:cs="맑은 고딕"/>
        </w:rPr>
        <w:t xml:space="preserve"> 재검토할 것 — 일반적인 상식과 배치되는 통계이므로 방어 논리 준비 필요.</w:t>
      </w:r>
    </w:p>
    <w:p w14:paraId="04B9E4A2"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3. 시뮬레이션 방법론</w:t>
      </w:r>
    </w:p>
    <w:p w14:paraId="6A84D48B" w14:textId="23337263"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심사위원 질문  </w:t>
      </w:r>
      <w:r>
        <w:rPr>
          <w:rFonts w:ascii="맑은 고딕" w:eastAsia="맑은 고딕" w:hAnsi="맑은 고딕" w:cs="맑은 고딕"/>
        </w:rPr>
        <w:t>시뮬레이션에 생활권 정보가 반영되어 있는가? 보고서에서</w:t>
      </w:r>
      <w:r w:rsidR="008C6AC0">
        <w:rPr>
          <w:rFonts w:ascii="맑은 고딕" w:eastAsia="맑은 고딕" w:hAnsi="맑은 고딕" w:cs="맑은 고딕" w:hint="eastAsia"/>
        </w:rPr>
        <w:t xml:space="preserve"> 시뮬레이션 설명 부분에</w:t>
      </w:r>
      <w:r>
        <w:rPr>
          <w:rFonts w:ascii="맑은 고딕" w:eastAsia="맑은 고딕" w:hAnsi="맑은 고딕" w:cs="맑은 고딕"/>
        </w:rPr>
        <w:t xml:space="preserve"> 'data'라는 표현이 raw data로 오인될 소지가 있음.</w:t>
      </w:r>
    </w:p>
    <w:p w14:paraId="04DAD375" w14:textId="77777777" w:rsidR="006E4E2A" w:rsidRDefault="00000000">
      <w:pPr>
        <w:pStyle w:val="a4"/>
        <w:numPr>
          <w:ilvl w:val="0"/>
          <w:numId w:val="1"/>
        </w:numPr>
        <w:spacing w:after="90"/>
        <w:ind w:left="360"/>
      </w:pPr>
      <w:r>
        <w:rPr>
          <w:rFonts w:ascii="맑은 고딕" w:eastAsia="맑은 고딕" w:hAnsi="맑은 고딕" w:cs="맑은 고딕"/>
          <w:b/>
          <w:bCs/>
          <w:color w:val="555555"/>
        </w:rPr>
        <w:t xml:space="preserve">논의 내용  </w:t>
      </w:r>
      <w:r>
        <w:rPr>
          <w:rFonts w:ascii="맑은 고딕" w:eastAsia="맑은 고딕" w:hAnsi="맑은 고딕" w:cs="맑은 고딕"/>
        </w:rPr>
        <w:t>삼성화재와 연계하여 데이터를 확보한다는 설명이 적절한지, 가상 데이터 사용이 문제가 없는지에 대한 검토가 필요함.</w:t>
      </w:r>
    </w:p>
    <w:p w14:paraId="3CF0E412" w14:textId="77777777" w:rsidR="006E4E2A" w:rsidRDefault="00000000">
      <w:pPr>
        <w:pStyle w:val="a4"/>
        <w:numPr>
          <w:ilvl w:val="1"/>
          <w:numId w:val="1"/>
        </w:numPr>
        <w:spacing w:after="60"/>
        <w:ind w:left="863"/>
      </w:pPr>
      <w:r>
        <w:rPr>
          <w:rFonts w:ascii="맑은 고딕" w:eastAsia="맑은 고딕" w:hAnsi="맑은 고딕" w:cs="맑은 고딕"/>
        </w:rPr>
        <w:t>논문·문헌 자료를 근거로 방법론을 보강하고, "어떻게 만든 데이터인가"</w:t>
      </w:r>
      <w:proofErr w:type="spellStart"/>
      <w:r>
        <w:rPr>
          <w:rFonts w:ascii="맑은 고딕" w:eastAsia="맑은 고딕" w:hAnsi="맑은 고딕" w:cs="맑은 고딕"/>
        </w:rPr>
        <w:t>에</w:t>
      </w:r>
      <w:proofErr w:type="spellEnd"/>
      <w:r>
        <w:rPr>
          <w:rFonts w:ascii="맑은 고딕" w:eastAsia="맑은 고딕" w:hAnsi="맑은 고딕" w:cs="맑은 고딕"/>
        </w:rPr>
        <w:t xml:space="preserve"> 대한 답변을 준비할 것</w:t>
      </w:r>
    </w:p>
    <w:p w14:paraId="006A60E8" w14:textId="77777777" w:rsidR="006E4E2A" w:rsidRDefault="00000000">
      <w:pPr>
        <w:pStyle w:val="a4"/>
        <w:numPr>
          <w:ilvl w:val="1"/>
          <w:numId w:val="1"/>
        </w:numPr>
        <w:spacing w:after="60"/>
        <w:ind w:left="863"/>
      </w:pPr>
      <w:r>
        <w:rPr>
          <w:rFonts w:ascii="맑은 고딕" w:eastAsia="맑은 고딕" w:hAnsi="맑은 고딕" w:cs="맑은 고딕"/>
        </w:rPr>
        <w:t>"시나리오 설계 자체가 유리한 결과를 유도한 것 아니냐"는 질문에 대한 답변 논리 마련</w:t>
      </w:r>
    </w:p>
    <w:p w14:paraId="0C145A02" w14:textId="77777777" w:rsidR="006E4E2A" w:rsidRDefault="00000000">
      <w:pPr>
        <w:pStyle w:val="a4"/>
        <w:numPr>
          <w:ilvl w:val="1"/>
          <w:numId w:val="1"/>
        </w:numPr>
        <w:spacing w:after="60"/>
        <w:ind w:left="863"/>
      </w:pPr>
      <w:r>
        <w:rPr>
          <w:rFonts w:ascii="맑은 고딕" w:eastAsia="맑은 고딕" w:hAnsi="맑은 고딕" w:cs="맑은 고딕"/>
        </w:rPr>
        <w:t>고령 운전자 주행 패턴에 관한 문헌·논문 조사를 추가로 진행하여 근거를 탄탄히 할 것</w:t>
      </w:r>
    </w:p>
    <w:p w14:paraId="03CDBB46" w14:textId="77777777" w:rsidR="006E4E2A" w:rsidRDefault="00000000">
      <w:pPr>
        <w:pStyle w:val="a4"/>
        <w:numPr>
          <w:ilvl w:val="1"/>
          <w:numId w:val="1"/>
        </w:numPr>
        <w:spacing w:after="60"/>
        <w:ind w:left="863"/>
      </w:pPr>
      <w:r>
        <w:rPr>
          <w:rFonts w:ascii="맑은 고딕" w:eastAsia="맑은 고딕" w:hAnsi="맑은 고딕" w:cs="맑은 고딕"/>
        </w:rPr>
        <w:t>시나리오가 현실적으로 불가능한 상황임은 인정하되, 해당 설계의 타당성에 대한 근거는 별도로 확보할 것</w:t>
      </w:r>
    </w:p>
    <w:p w14:paraId="0696226B"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4. Safe Zone 정의 방식</w:t>
      </w:r>
    </w:p>
    <w:p w14:paraId="48B3249F"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lastRenderedPageBreak/>
        <w:t xml:space="preserve">지적 사항  </w:t>
      </w:r>
      <w:r>
        <w:rPr>
          <w:rFonts w:ascii="맑은 고딕" w:eastAsia="맑은 고딕" w:hAnsi="맑은 고딕" w:cs="맑은 고딕"/>
        </w:rPr>
        <w:t>현재 Safe Zone이 반경(거리) 기준으로만 설정되어 있음. 도시와 농촌에서의 1km는 의미가 전혀 다르므로, 거리만으로 판단하기보다 지역 유형(도시/농촌 등)</w:t>
      </w:r>
      <w:proofErr w:type="spellStart"/>
      <w:r>
        <w:rPr>
          <w:rFonts w:ascii="맑은 고딕" w:eastAsia="맑은 고딕" w:hAnsi="맑은 고딕" w:cs="맑은 고딕"/>
        </w:rPr>
        <w:t>에</w:t>
      </w:r>
      <w:proofErr w:type="spellEnd"/>
      <w:r>
        <w:rPr>
          <w:rFonts w:ascii="맑은 고딕" w:eastAsia="맑은 고딕" w:hAnsi="맑은 고딕" w:cs="맑은 고딕"/>
        </w:rPr>
        <w:t xml:space="preserve"> 따라 차등을 두었다는 점을 보여줘야 현실 가능성이 높아짐.</w:t>
      </w:r>
    </w:p>
    <w:p w14:paraId="1B90BD5F"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5. 안전 운전자 대상 상품 매력도</w:t>
      </w:r>
    </w:p>
    <w:p w14:paraId="1ABD99F7"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지적 사항  </w:t>
      </w:r>
      <w:r>
        <w:rPr>
          <w:rFonts w:ascii="맑은 고딕" w:eastAsia="맑은 고딕" w:hAnsi="맑은 고딕" w:cs="맑은 고딕"/>
        </w:rPr>
        <w:t>본 특약은 평소 패턴 대비 변화 여부를 기준으로 하므로, 평소 매우 안전하게 운전하던 사람이 단 한 번의 예외적 운행만으로 보험료가 오를 수 있음. 안전 운전자 입장에서는 오히려 매력적이지 않은 상품이 될 수 있다는 우려.</w:t>
      </w:r>
    </w:p>
    <w:p w14:paraId="76C851E6"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6. 국내 UBI 유형 및 데이터 확보의 한계</w:t>
      </w:r>
    </w:p>
    <w:p w14:paraId="7DFAD518" w14:textId="77777777" w:rsidR="006E4E2A" w:rsidRDefault="00000000">
      <w:pPr>
        <w:spacing w:after="90"/>
      </w:pPr>
      <w:r>
        <w:rPr>
          <w:rFonts w:ascii="맑은 고딕" w:eastAsia="맑은 고딕" w:hAnsi="맑은 고딕" w:cs="맑은 고딕"/>
        </w:rPr>
        <w:t>국내 UBI(운전습관연계보험)는 크게 3가지 형태로 운영되고 있음:</w:t>
      </w:r>
    </w:p>
    <w:p w14:paraId="1ACDF32E" w14:textId="77777777" w:rsidR="006E4E2A" w:rsidRDefault="00000000">
      <w:pPr>
        <w:pStyle w:val="a4"/>
        <w:numPr>
          <w:ilvl w:val="1"/>
          <w:numId w:val="1"/>
        </w:numPr>
        <w:spacing w:after="60"/>
        <w:ind w:left="863"/>
      </w:pPr>
      <w:r>
        <w:rPr>
          <w:rFonts w:ascii="맑은 고딕" w:eastAsia="맑은 고딕" w:hAnsi="맑은 고딕" w:cs="맑은 고딕"/>
        </w:rPr>
        <w:t>모바일 연동형 — 보험사가 운행 데이터를 직접 전달받지 못함. GPS 수집 불가, 주행 횟수 등 제한적 정보만 수집 가능</w:t>
      </w:r>
    </w:p>
    <w:p w14:paraId="69F6F01E" w14:textId="77777777" w:rsidR="006E4E2A" w:rsidRDefault="00000000">
      <w:pPr>
        <w:pStyle w:val="a4"/>
        <w:numPr>
          <w:ilvl w:val="1"/>
          <w:numId w:val="1"/>
        </w:numPr>
        <w:spacing w:after="60"/>
        <w:ind w:left="863"/>
      </w:pPr>
      <w:r>
        <w:rPr>
          <w:rFonts w:ascii="맑은 고딕" w:eastAsia="맑은 고딕" w:hAnsi="맑은 고딕" w:cs="맑은 고딕"/>
        </w:rPr>
        <w:t>OEM 연동형 — 차량에서 직접 데이터를 수집. GPS는 여전히 수집 불가하나, 모바일과 달리 임의로 끌 수 없어 모럴 해저드 방지에는 유리</w:t>
      </w:r>
    </w:p>
    <w:p w14:paraId="4166A8E2" w14:textId="77777777" w:rsidR="006E4E2A" w:rsidRDefault="00000000">
      <w:pPr>
        <w:pStyle w:val="a4"/>
        <w:numPr>
          <w:ilvl w:val="1"/>
          <w:numId w:val="1"/>
        </w:numPr>
        <w:spacing w:after="60"/>
        <w:ind w:left="863"/>
      </w:pPr>
      <w:r>
        <w:rPr>
          <w:rFonts w:ascii="맑은 고딕" w:eastAsia="맑은 고딕" w:hAnsi="맑은 고딕" w:cs="맑은 고딕"/>
        </w:rPr>
        <w:t>삼성화재 '착한 운전' 앱 — 자체 UBI 앱을 통해 데이터를 수집하나, 이용률이 낮아 데이터 축적이 어려움</w:t>
      </w:r>
    </w:p>
    <w:p w14:paraId="1A69B4DB"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핵심 한계  </w:t>
      </w:r>
      <w:r>
        <w:rPr>
          <w:rFonts w:ascii="맑은 고딕" w:eastAsia="맑은 고딕" w:hAnsi="맑은 고딕" w:cs="맑은 고딕"/>
        </w:rPr>
        <w:t>UBI 공통의 가장 큰 문제는 데이터 부족임.</w:t>
      </w:r>
    </w:p>
    <w:p w14:paraId="644BE55C" w14:textId="77777777" w:rsidR="006E4E2A" w:rsidRDefault="00000000">
      <w:pPr>
        <w:pStyle w:val="a4"/>
        <w:numPr>
          <w:ilvl w:val="0"/>
          <w:numId w:val="1"/>
        </w:numPr>
        <w:spacing w:after="90"/>
        <w:ind w:left="360"/>
      </w:pPr>
      <w:r>
        <w:rPr>
          <w:rFonts w:ascii="맑은 고딕" w:eastAsia="맑은 고딕" w:hAnsi="맑은 고딕" w:cs="맑은 고딕"/>
          <w:b/>
          <w:bCs/>
          <w:color w:val="555555"/>
        </w:rPr>
        <w:t xml:space="preserve">논의 내용  </w:t>
      </w:r>
      <w:r>
        <w:rPr>
          <w:rFonts w:ascii="맑은 고딕" w:eastAsia="맑은 고딕" w:hAnsi="맑은 고딕" w:cs="맑은 고딕"/>
        </w:rPr>
        <w:t>삼성화재로부터 위치 데이터 수령 가능성을 검토했으나, 위치 데이터는 6개월 이내 삭제 의무가 있어 장기 축적이 불가능함. 국내는 개인정보 보호에 민감하여 대부분의 UBI 상품에 경로(위치) 데이터가 포함되어 있지 않음. 다만 베이스라인을 2개월로 설정하는 것 자체는 위치 개인정보 이슈에 해당하지 않음.</w:t>
      </w:r>
    </w:p>
    <w:p w14:paraId="4EAAF647"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7. 베이스라인 기간(2개월) 설정 근거</w:t>
      </w:r>
    </w:p>
    <w:p w14:paraId="0FB6E54D"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심사위원 질문  </w:t>
      </w:r>
      <w:r>
        <w:rPr>
          <w:rFonts w:ascii="맑은 고딕" w:eastAsia="맑은 고딕" w:hAnsi="맑은 고딕" w:cs="맑은 고딕"/>
        </w:rPr>
        <w:t>베이스라인을 왜 2개월로 설정했는가.</w:t>
      </w:r>
    </w:p>
    <w:p w14:paraId="768776D6" w14:textId="77777777" w:rsidR="006E4E2A" w:rsidRDefault="00000000">
      <w:pPr>
        <w:pStyle w:val="a4"/>
        <w:numPr>
          <w:ilvl w:val="0"/>
          <w:numId w:val="1"/>
        </w:numPr>
        <w:spacing w:after="90"/>
        <w:ind w:left="360"/>
      </w:pPr>
      <w:r>
        <w:rPr>
          <w:rFonts w:ascii="맑은 고딕" w:eastAsia="맑은 고딕" w:hAnsi="맑은 고딕" w:cs="맑은 고딕"/>
          <w:b/>
          <w:bCs/>
          <w:color w:val="27632A"/>
        </w:rPr>
        <w:t xml:space="preserve">제안 사항  </w:t>
      </w:r>
      <w:r>
        <w:rPr>
          <w:rFonts w:ascii="맑은 고딕" w:eastAsia="맑은 고딕" w:hAnsi="맑은 고딕" w:cs="맑은 고딕"/>
        </w:rPr>
        <w:t xml:space="preserve">1년 단위 평균 운행거리 데이터를 찾아 이를 역산하는 방식으로 근거를 마련하는 방안을 </w:t>
      </w:r>
      <w:proofErr w:type="spellStart"/>
      <w:r>
        <w:rPr>
          <w:rFonts w:ascii="맑은 고딕" w:eastAsia="맑은 고딕" w:hAnsi="맑은 고딕" w:cs="맑은 고딕"/>
        </w:rPr>
        <w:t>제안받음</w:t>
      </w:r>
      <w:proofErr w:type="spellEnd"/>
      <w:r>
        <w:rPr>
          <w:rFonts w:ascii="맑은 고딕" w:eastAsia="맑은 고딕" w:hAnsi="맑은 고딕" w:cs="맑은 고딕"/>
        </w:rPr>
        <w:t>.</w:t>
      </w:r>
    </w:p>
    <w:p w14:paraId="45E6F4F7"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8. 주행 로그 생성 로직</w:t>
      </w:r>
    </w:p>
    <w:p w14:paraId="48507FEC"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지적 사항 1  </w:t>
      </w:r>
      <w:r>
        <w:rPr>
          <w:rFonts w:ascii="맑은 고딕" w:eastAsia="맑은 고딕" w:hAnsi="맑은 고딕" w:cs="맑은 고딕"/>
        </w:rPr>
        <w:t>현재 주행 로그 생성 로직의 근거가 약함. 확률 분포를 기반으로 데이터를 축적하는 방식 등을 검토할 수 있음. 가상 데이터를 생성하는 방식이 어떤 점에서 reasonable한지에 대한 고민을 더 발전시킬 것을 권함.</w:t>
      </w:r>
    </w:p>
    <w:p w14:paraId="5348528E"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lastRenderedPageBreak/>
        <w:t xml:space="preserve">지적 사항 2  </w:t>
      </w:r>
      <w:r>
        <w:rPr>
          <w:rFonts w:ascii="맑은 고딕" w:eastAsia="맑은 고딕" w:hAnsi="맑은 고딕" w:cs="맑은 고딕"/>
        </w:rPr>
        <w:t>페르소나를 먼저 설정한 뒤 시뮬레이션을 돌리는 방식이다 보니, 결과가 의도한 대로 '예쁘게' 나올 수밖에 없는 구조라는 지적.</w:t>
      </w:r>
    </w:p>
    <w:p w14:paraId="1893F8EA" w14:textId="04ED34F0" w:rsidR="006E4E2A" w:rsidRDefault="00000000">
      <w:pPr>
        <w:pStyle w:val="a4"/>
        <w:numPr>
          <w:ilvl w:val="0"/>
          <w:numId w:val="1"/>
        </w:numPr>
        <w:spacing w:after="90"/>
        <w:ind w:left="360"/>
      </w:pPr>
      <w:r>
        <w:rPr>
          <w:rFonts w:ascii="맑은 고딕" w:eastAsia="맑은 고딕" w:hAnsi="맑은 고딕" w:cs="맑은 고딕"/>
        </w:rPr>
        <w:t>실데이터 확보가 불가능한 상황은 불가피한 한계이나, 설정한 페르소나 유형들에 대한 근거는 추가로 보강할 것.</w:t>
      </w:r>
    </w:p>
    <w:p w14:paraId="7FC0EEFD"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9. '루프(Loop)' 용어 사용에 대한 지적</w:t>
      </w:r>
    </w:p>
    <w:p w14:paraId="279D52C7"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지적 사항  </w:t>
      </w:r>
      <w:r>
        <w:rPr>
          <w:rFonts w:ascii="맑은 고딕" w:eastAsia="맑은 고딕" w:hAnsi="맑은 고딕" w:cs="맑은 고딕"/>
        </w:rPr>
        <w:t>'루프'는 원하는 결과가 나올 때까지 반복하는 것을 의미하는데, 현재 방식은 이에 해당하지 않는 것으로 보임. '루프'라는 용어 사용에 신중을 기할 필요가 있음.</w:t>
      </w:r>
    </w:p>
    <w:p w14:paraId="597D614D"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10. 생활권 클러스터링(DBSCAN) 방법론의 안전성</w:t>
      </w:r>
    </w:p>
    <w:p w14:paraId="3A0AABFA"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심사위원 질문  </w:t>
      </w:r>
      <w:r>
        <w:rPr>
          <w:rFonts w:ascii="맑은 고딕" w:eastAsia="맑은 고딕" w:hAnsi="맑은 고딕" w:cs="맑은 고딕"/>
        </w:rPr>
        <w:t>생활권 설정에 DBSCAN을 사용했는데, 이 방식이 안전하다고 볼 수 있는가? 도시와 농촌 간 밀도 차이가 매우 큰데, 생활권을 제대로 포착할 수 있을지에 대한 우려.</w:t>
      </w:r>
    </w:p>
    <w:p w14:paraId="467469F7" w14:textId="77777777" w:rsidR="006E4E2A" w:rsidRDefault="00000000">
      <w:pPr>
        <w:spacing w:after="90"/>
      </w:pPr>
      <w:r>
        <w:rPr>
          <w:rFonts w:ascii="맑은 고딕" w:eastAsia="맑은 고딕" w:hAnsi="맑은 고딕" w:cs="맑은 고딕"/>
        </w:rPr>
        <w:t>논의된 개선 방향:</w:t>
      </w:r>
    </w:p>
    <w:p w14:paraId="7B1201E4" w14:textId="77777777" w:rsidR="006E4E2A" w:rsidRDefault="00000000">
      <w:pPr>
        <w:pStyle w:val="a4"/>
        <w:numPr>
          <w:ilvl w:val="1"/>
          <w:numId w:val="1"/>
        </w:numPr>
        <w:spacing w:after="60"/>
        <w:ind w:left="863"/>
      </w:pPr>
      <w:r>
        <w:rPr>
          <w:rFonts w:ascii="맑은 고딕" w:eastAsia="맑은 고딕" w:hAnsi="맑은 고딕" w:cs="맑은 고딕"/>
        </w:rPr>
        <w:t>행렬 변환을 통해 도심·농촌 관계없이 균일(uniform)한 밀도를 갖도록 보정하는 방안</w:t>
      </w:r>
    </w:p>
    <w:p w14:paraId="7CDF8DDF" w14:textId="77777777" w:rsidR="006E4E2A" w:rsidRDefault="00000000">
      <w:pPr>
        <w:pStyle w:val="a4"/>
        <w:numPr>
          <w:ilvl w:val="1"/>
          <w:numId w:val="1"/>
        </w:numPr>
        <w:spacing w:after="60"/>
        <w:ind w:left="863"/>
      </w:pPr>
      <w:r>
        <w:rPr>
          <w:rFonts w:ascii="맑은 고딕" w:eastAsia="맑은 고딕" w:hAnsi="맑은 고딕" w:cs="맑은 고딕"/>
        </w:rPr>
        <w:t>좌표계를 변환한 후 DBSCAN을 적용 — 도시는 확대, 농촌은 축소하는 방식으로 밀도 불균형을 비선형적으로 보정</w:t>
      </w:r>
    </w:p>
    <w:p w14:paraId="2752A291" w14:textId="77777777" w:rsidR="006E4E2A" w:rsidRDefault="00000000">
      <w:pPr>
        <w:pStyle w:val="a4"/>
        <w:numPr>
          <w:ilvl w:val="1"/>
          <w:numId w:val="1"/>
        </w:numPr>
        <w:spacing w:after="60"/>
        <w:ind w:left="863"/>
      </w:pPr>
      <w:r>
        <w:rPr>
          <w:rFonts w:ascii="맑은 고딕" w:eastAsia="맑은 고딕" w:hAnsi="맑은 고딕" w:cs="맑은 고딕"/>
        </w:rPr>
        <w:t>유클리드 공간이 아닌 다른 공간 개념으로 접근하는 방안 검토</w:t>
      </w:r>
    </w:p>
    <w:p w14:paraId="28336693" w14:textId="77777777" w:rsidR="006E4E2A" w:rsidRDefault="00000000">
      <w:pPr>
        <w:pStyle w:val="a4"/>
        <w:numPr>
          <w:ilvl w:val="1"/>
          <w:numId w:val="1"/>
        </w:numPr>
        <w:spacing w:after="60"/>
        <w:ind w:left="863"/>
      </w:pPr>
      <w:r>
        <w:rPr>
          <w:rFonts w:ascii="맑은 고딕" w:eastAsia="맑은 고딕" w:hAnsi="맑은 고딕" w:cs="맑은 고딕"/>
        </w:rPr>
        <w:t>Risk-neutral 할인율을 활용한 보정 방식도 참고할 수 있음</w:t>
      </w:r>
    </w:p>
    <w:p w14:paraId="56F2DD55"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11. 할인율 구간(30/30/20/20) 설정 기준</w:t>
      </w:r>
    </w:p>
    <w:p w14:paraId="3E21EE1B" w14:textId="77777777"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심사위원 질문  </w:t>
      </w:r>
      <w:r>
        <w:rPr>
          <w:rFonts w:ascii="맑은 고딕" w:eastAsia="맑은 고딕" w:hAnsi="맑은 고딕" w:cs="맑은 고딕"/>
        </w:rPr>
        <w:t>30/30/20/20 구간의 기준은 무엇인가. 단순히 할인율의 높고 낮음만으로는 기준이 모호함.</w:t>
      </w:r>
    </w:p>
    <w:p w14:paraId="36B84EB0" w14:textId="77777777" w:rsidR="006E4E2A" w:rsidRDefault="00000000">
      <w:pPr>
        <w:pStyle w:val="a4"/>
        <w:numPr>
          <w:ilvl w:val="0"/>
          <w:numId w:val="1"/>
        </w:numPr>
        <w:spacing w:after="90"/>
        <w:ind w:left="360"/>
      </w:pPr>
      <w:r>
        <w:rPr>
          <w:rFonts w:ascii="맑은 고딕" w:eastAsia="맑은 고딕" w:hAnsi="맑은 고딕" w:cs="맑은 고딕"/>
          <w:b/>
          <w:bCs/>
          <w:color w:val="555555"/>
        </w:rPr>
        <w:t xml:space="preserve">개선 방향  </w:t>
      </w:r>
      <w:r>
        <w:rPr>
          <w:rFonts w:ascii="맑은 고딕" w:eastAsia="맑은 고딕" w:hAnsi="맑은 고딕" w:cs="맑은 고딕"/>
        </w:rPr>
        <w:t>'</w:t>
      </w:r>
      <w:proofErr w:type="spellStart"/>
      <w:r>
        <w:rPr>
          <w:rFonts w:ascii="맑은 고딕" w:eastAsia="맑은 고딕" w:hAnsi="맑은 고딕" w:cs="맑은 고딕"/>
        </w:rPr>
        <w:t>손해율</w:t>
      </w:r>
      <w:proofErr w:type="spellEnd"/>
      <w:r>
        <w:rPr>
          <w:rFonts w:ascii="맑은 고딕" w:eastAsia="맑은 고딕" w:hAnsi="맑은 고딕" w:cs="맑은 고딕"/>
        </w:rPr>
        <w:t xml:space="preserve"> 감소' 등과 같이 구체적인 목표 지표를 기준으로 설정할 필요가 있음. 기존 특약과 큰 차이가 없다면 설득력이 떨어짐.</w:t>
      </w:r>
    </w:p>
    <w:p w14:paraId="57AF7759" w14:textId="77777777" w:rsidR="006E4E2A" w:rsidRDefault="00000000">
      <w:pPr>
        <w:pStyle w:val="a4"/>
        <w:numPr>
          <w:ilvl w:val="0"/>
          <w:numId w:val="1"/>
        </w:numPr>
        <w:spacing w:after="90"/>
        <w:ind w:left="360"/>
      </w:pPr>
      <w:r>
        <w:rPr>
          <w:rFonts w:ascii="맑은 고딕" w:eastAsia="맑은 고딕" w:hAnsi="맑은 고딕" w:cs="맑은 고딕"/>
          <w:b/>
          <w:bCs/>
          <w:color w:val="555555"/>
        </w:rPr>
        <w:t xml:space="preserve">논리 보강 방향  </w:t>
      </w:r>
      <w:r>
        <w:rPr>
          <w:rFonts w:ascii="맑은 고딕" w:eastAsia="맑은 고딕" w:hAnsi="맑은 고딕" w:cs="맑은 고딕"/>
        </w:rPr>
        <w:t xml:space="preserve">기존 마일리지 특약 대비 재무적 이점, </w:t>
      </w:r>
      <w:proofErr w:type="spellStart"/>
      <w:r>
        <w:rPr>
          <w:rFonts w:ascii="맑은 고딕" w:eastAsia="맑은 고딕" w:hAnsi="맑은 고딕" w:cs="맑은 고딕"/>
        </w:rPr>
        <w:t>위험군</w:t>
      </w:r>
      <w:proofErr w:type="spellEnd"/>
      <w:r>
        <w:rPr>
          <w:rFonts w:ascii="맑은 고딕" w:eastAsia="맑은 고딕" w:hAnsi="맑은 고딕" w:cs="맑은 고딕"/>
        </w:rPr>
        <w:t xml:space="preserve"> 식별력 등에서의 우위를 강조. UBI는 결국 예측 모델이므로, 예측을 정교하게 할수록 회사의 손익이 개선된다는 논리로 연결 — 위험군에 대한 부적절한 할인은 회사 입장에서 손해로 이어짐을 근거로 제시.</w:t>
      </w:r>
    </w:p>
    <w:p w14:paraId="01828121" w14:textId="77777777" w:rsidR="006E4E2A" w:rsidRDefault="00000000">
      <w:pPr>
        <w:pStyle w:val="1"/>
        <w:pBdr>
          <w:bottom w:val="single" w:sz="6" w:space="4" w:color="1F4E5F"/>
        </w:pBdr>
        <w:spacing w:before="360" w:after="160"/>
      </w:pPr>
      <w:r>
        <w:rPr>
          <w:rFonts w:ascii="맑은 고딕" w:eastAsia="맑은 고딕" w:hAnsi="맑은 고딕" w:cs="맑은 고딕"/>
          <w:b/>
          <w:bCs/>
          <w:color w:val="1F4E5F"/>
        </w:rPr>
        <w:t>12. 사고 심도(Severity) 예측 관련 문제 정의</w:t>
      </w:r>
    </w:p>
    <w:p w14:paraId="06A082C4" w14:textId="354D67A6" w:rsidR="006E4E2A" w:rsidRDefault="00000000">
      <w:pPr>
        <w:pStyle w:val="a4"/>
        <w:numPr>
          <w:ilvl w:val="0"/>
          <w:numId w:val="1"/>
        </w:numPr>
        <w:spacing w:after="90"/>
        <w:ind w:left="360"/>
      </w:pPr>
      <w:r>
        <w:rPr>
          <w:rFonts w:ascii="맑은 고딕" w:eastAsia="맑은 고딕" w:hAnsi="맑은 고딕" w:cs="맑은 고딕"/>
          <w:b/>
          <w:bCs/>
          <w:color w:val="C0392B"/>
        </w:rPr>
        <w:t xml:space="preserve">지적 사항  </w:t>
      </w:r>
      <w:r>
        <w:rPr>
          <w:rFonts w:ascii="맑은 고딕" w:eastAsia="맑은 고딕" w:hAnsi="맑은 고딕" w:cs="맑은 고딕"/>
        </w:rPr>
        <w:t xml:space="preserve">사고의 심도(예: </w:t>
      </w:r>
      <w:r w:rsidR="003B0C56">
        <w:rPr>
          <w:rFonts w:ascii="맑은 고딕" w:eastAsia="맑은 고딕" w:hAnsi="맑은 고딕" w:cs="맑은 고딕" w:hint="eastAsia"/>
        </w:rPr>
        <w:t xml:space="preserve">사고 </w:t>
      </w:r>
      <w:r>
        <w:rPr>
          <w:rFonts w:ascii="맑은 고딕" w:eastAsia="맑은 고딕" w:hAnsi="맑은 고딕" w:cs="맑은 고딕"/>
        </w:rPr>
        <w:t>차량이 소형차인지 고가 차량인지 등)는 예측이 어려운 영역임. 생활권을 벗어난다고 해서 사고 심도가 커진다는 논리에 대한 의구심이 제기됨.</w:t>
      </w:r>
    </w:p>
    <w:p w14:paraId="56C56063" w14:textId="758E2AFC" w:rsidR="006E4E2A" w:rsidRDefault="00000000">
      <w:pPr>
        <w:pStyle w:val="a4"/>
        <w:numPr>
          <w:ilvl w:val="0"/>
          <w:numId w:val="1"/>
        </w:numPr>
        <w:spacing w:after="90"/>
        <w:ind w:left="360"/>
      </w:pPr>
      <w:r>
        <w:rPr>
          <w:rFonts w:ascii="맑은 고딕" w:eastAsia="맑은 고딕" w:hAnsi="맑은 고딕" w:cs="맑은 고딕"/>
        </w:rPr>
        <w:lastRenderedPageBreak/>
        <w:t>심도 관련 반론이 제기될 가능성이 높으므로, 문제 정의 부분의 논리를 수정하거나 방어 논리를 보강할 것.</w:t>
      </w:r>
    </w:p>
    <w:sectPr w:rsidR="006E4E2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28631F"/>
    <w:multiLevelType w:val="hybridMultilevel"/>
    <w:tmpl w:val="DD94F664"/>
    <w:lvl w:ilvl="0" w:tplc="0CF8D69C">
      <w:start w:val="1"/>
      <w:numFmt w:val="bullet"/>
      <w:lvlText w:val="•"/>
      <w:lvlJc w:val="left"/>
      <w:pPr>
        <w:ind w:left="360" w:hanging="288"/>
      </w:pPr>
    </w:lvl>
    <w:lvl w:ilvl="1" w:tplc="9BEE764A">
      <w:start w:val="1"/>
      <w:numFmt w:val="bullet"/>
      <w:lvlText w:val="-"/>
      <w:lvlJc w:val="left"/>
      <w:pPr>
        <w:ind w:left="863" w:hanging="288"/>
      </w:pPr>
    </w:lvl>
    <w:lvl w:ilvl="2" w:tplc="66EE4150">
      <w:numFmt w:val="decimal"/>
      <w:lvlText w:val=""/>
      <w:lvlJc w:val="left"/>
    </w:lvl>
    <w:lvl w:ilvl="3" w:tplc="21CE6140">
      <w:numFmt w:val="decimal"/>
      <w:lvlText w:val=""/>
      <w:lvlJc w:val="left"/>
    </w:lvl>
    <w:lvl w:ilvl="4" w:tplc="47EC927C">
      <w:numFmt w:val="decimal"/>
      <w:lvlText w:val=""/>
      <w:lvlJc w:val="left"/>
    </w:lvl>
    <w:lvl w:ilvl="5" w:tplc="359275F6">
      <w:numFmt w:val="decimal"/>
      <w:lvlText w:val=""/>
      <w:lvlJc w:val="left"/>
    </w:lvl>
    <w:lvl w:ilvl="6" w:tplc="D45A1AA6">
      <w:numFmt w:val="decimal"/>
      <w:lvlText w:val=""/>
      <w:lvlJc w:val="left"/>
    </w:lvl>
    <w:lvl w:ilvl="7" w:tplc="C414CEF4">
      <w:numFmt w:val="decimal"/>
      <w:lvlText w:val=""/>
      <w:lvlJc w:val="left"/>
    </w:lvl>
    <w:lvl w:ilvl="8" w:tplc="26DA06AA">
      <w:numFmt w:val="decimal"/>
      <w:lvlText w:val=""/>
      <w:lvlJc w:val="left"/>
    </w:lvl>
  </w:abstractNum>
  <w:abstractNum w:abstractNumId="1" w15:restartNumberingAfterBreak="0">
    <w:nsid w:val="6F1375D8"/>
    <w:multiLevelType w:val="hybridMultilevel"/>
    <w:tmpl w:val="754ED14C"/>
    <w:lvl w:ilvl="0" w:tplc="C7326CA2">
      <w:start w:val="1"/>
      <w:numFmt w:val="bullet"/>
      <w:lvlText w:val="●"/>
      <w:lvlJc w:val="left"/>
      <w:pPr>
        <w:ind w:left="720" w:hanging="360"/>
      </w:pPr>
    </w:lvl>
    <w:lvl w:ilvl="1" w:tplc="FEEE796E">
      <w:start w:val="1"/>
      <w:numFmt w:val="bullet"/>
      <w:lvlText w:val="○"/>
      <w:lvlJc w:val="left"/>
      <w:pPr>
        <w:ind w:left="1440" w:hanging="360"/>
      </w:pPr>
    </w:lvl>
    <w:lvl w:ilvl="2" w:tplc="EAD80644">
      <w:start w:val="1"/>
      <w:numFmt w:val="bullet"/>
      <w:lvlText w:val="■"/>
      <w:lvlJc w:val="left"/>
      <w:pPr>
        <w:ind w:left="2160" w:hanging="360"/>
      </w:pPr>
    </w:lvl>
    <w:lvl w:ilvl="3" w:tplc="D72437DE">
      <w:start w:val="1"/>
      <w:numFmt w:val="bullet"/>
      <w:lvlText w:val="●"/>
      <w:lvlJc w:val="left"/>
      <w:pPr>
        <w:ind w:left="2880" w:hanging="360"/>
      </w:pPr>
    </w:lvl>
    <w:lvl w:ilvl="4" w:tplc="9D94C5CA">
      <w:start w:val="1"/>
      <w:numFmt w:val="bullet"/>
      <w:lvlText w:val="○"/>
      <w:lvlJc w:val="left"/>
      <w:pPr>
        <w:ind w:left="3600" w:hanging="360"/>
      </w:pPr>
    </w:lvl>
    <w:lvl w:ilvl="5" w:tplc="6B7CD608">
      <w:start w:val="1"/>
      <w:numFmt w:val="bullet"/>
      <w:lvlText w:val="■"/>
      <w:lvlJc w:val="left"/>
      <w:pPr>
        <w:ind w:left="4320" w:hanging="360"/>
      </w:pPr>
    </w:lvl>
    <w:lvl w:ilvl="6" w:tplc="75746A5C">
      <w:start w:val="1"/>
      <w:numFmt w:val="bullet"/>
      <w:lvlText w:val="●"/>
      <w:lvlJc w:val="left"/>
      <w:pPr>
        <w:ind w:left="5040" w:hanging="360"/>
      </w:pPr>
    </w:lvl>
    <w:lvl w:ilvl="7" w:tplc="E6BC42FE">
      <w:start w:val="1"/>
      <w:numFmt w:val="bullet"/>
      <w:lvlText w:val="●"/>
      <w:lvlJc w:val="left"/>
      <w:pPr>
        <w:ind w:left="5760" w:hanging="360"/>
      </w:pPr>
    </w:lvl>
    <w:lvl w:ilvl="8" w:tplc="82628B8A">
      <w:start w:val="1"/>
      <w:numFmt w:val="bullet"/>
      <w:lvlText w:val="●"/>
      <w:lvlJc w:val="left"/>
      <w:pPr>
        <w:ind w:left="6480" w:hanging="360"/>
      </w:pPr>
    </w:lvl>
  </w:abstractNum>
  <w:num w:numId="1" w16cid:durableId="5315054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E2A"/>
    <w:rsid w:val="003B0C56"/>
    <w:rsid w:val="006E4E2A"/>
    <w:rsid w:val="00880AE3"/>
    <w:rsid w:val="008C6A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9F9FE7B"/>
  <w15:docId w15:val="{BC1FA608-2BA6-A34A-B765-CE97A45A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허다현(통계학과)</cp:lastModifiedBy>
  <cp:revision>3</cp:revision>
  <dcterms:created xsi:type="dcterms:W3CDTF">2026-07-25T12:48:00Z</dcterms:created>
  <dcterms:modified xsi:type="dcterms:W3CDTF">2026-07-25T12:56:00Z</dcterms:modified>
</cp:coreProperties>
</file>