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8F7F6D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光子计算文献计量课程项目反思报告</w:t>
      </w:r>
    </w:p>
    <w:p w14:paraId="292A348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课程：</w:t>
      </w:r>
      <w:r>
        <w:rPr>
          <w:rFonts w:hint="eastAsia" w:ascii="宋体" w:hAnsi="宋体" w:eastAsia="宋体" w:cs="宋体"/>
        </w:rPr>
        <w:t>文献计量学</w:t>
      </w:r>
    </w:p>
    <w:p w14:paraId="2539BF2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项目主题：</w:t>
      </w:r>
      <w:r>
        <w:rPr>
          <w:rFonts w:hint="eastAsia" w:ascii="宋体" w:hAnsi="宋体" w:eastAsia="宋体" w:cs="宋体"/>
        </w:rPr>
        <w:t>光子计算领域研究进展与知识图谱（2015–2026）</w:t>
      </w:r>
    </w:p>
    <w:p w14:paraId="501DA07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小组成员：</w:t>
      </w:r>
      <w:r>
        <w:rPr>
          <w:rFonts w:hint="eastAsia" w:ascii="宋体" w:hAnsi="宋体" w:eastAsia="宋体" w:cs="宋体"/>
        </w:rPr>
        <w:t>辛成诚（202314010225）、刘博林（202314010218）</w:t>
      </w:r>
    </w:p>
    <w:p w14:paraId="2663C49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完成时间：</w:t>
      </w:r>
      <w:r>
        <w:rPr>
          <w:rFonts w:hint="eastAsia" w:ascii="宋体" w:hAnsi="宋体" w:eastAsia="宋体" w:cs="宋体"/>
        </w:rPr>
        <w:t>2026 年 6 月 16 日</w:t>
      </w:r>
    </w:p>
    <w:p w14:paraId="0C08D4C3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一、项目完成概况</w:t>
      </w:r>
    </w:p>
    <w:p w14:paraId="4863B9B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本项目严格按照课程要求完成，以「光子计算」为研究主题，基于 Web of Science 核心合集 2015–2026 年间的 5000 篇文献，完成了课程要求的全部内容：</w:t>
      </w:r>
    </w:p>
    <w:p w14:paraId="01B1BF7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基础要求：</w:t>
      </w:r>
      <w:r>
        <w:rPr>
          <w:rFonts w:hint="eastAsia" w:ascii="宋体" w:hAnsi="宋体" w:eastAsia="宋体" w:cs="宋体"/>
        </w:rPr>
        <w:t>完成 VOSviewer 三类核心网络分析（关键词共现、机构合作、文献共被引），包含 Network、Overlay、Density 三类视图，构建了完整的 3 图 1 表学术论文</w:t>
      </w:r>
    </w:p>
    <w:p w14:paraId="267FD7F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进阶要求：</w:t>
      </w:r>
      <w:r>
        <w:rPr>
          <w:rFonts w:hint="eastAsia" w:ascii="宋体" w:hAnsi="宋体" w:eastAsia="宋体" w:cs="宋体"/>
        </w:rPr>
        <w:t>完成 Python 自建文献计量流水线，实现二部矩阵投影、网络指标计算、可视化、一键运行全流程，9 个单元测试 100% 通过，实现了 VOSviewer 与 Python 结果的交叉验证</w:t>
      </w:r>
    </w:p>
    <w:p w14:paraId="2F88AD9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文档规范：</w:t>
      </w:r>
      <w:r>
        <w:rPr>
          <w:rFonts w:hint="eastAsia" w:ascii="宋体" w:hAnsi="宋体" w:eastAsia="宋体" w:cs="宋体"/>
        </w:rPr>
        <w:t>严格遵循 IMRaD 论文结构、10 项方法透明度、7 要素图注等课程规范，完成了论文、答辩 PPT、项目 README 等全部交付物</w:t>
      </w:r>
    </w:p>
    <w:p w14:paraId="21D28A21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小组分工与完成情况</w:t>
      </w:r>
    </w:p>
    <w:p w14:paraId="66D169E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辛成诚：</w:t>
      </w:r>
      <w:r>
        <w:rPr>
          <w:rFonts w:hint="eastAsia" w:ascii="宋体" w:hAnsi="宋体" w:eastAsia="宋体" w:cs="宋体"/>
        </w:rPr>
        <w:t>负责 WOS 数据检索与清洗、VOSviewer 全流程分析与参数调优、论文核心内容（摘要、引言、方法、结果）撰写，独立完成了课程要求的全部基础分析内容，保证了项目核心学术逻辑的严谨性。</w:t>
      </w:r>
    </w:p>
    <w:p w14:paraId="2C38215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刘博林：</w:t>
      </w:r>
      <w:r>
        <w:rPr>
          <w:rFonts w:hint="eastAsia" w:ascii="宋体" w:hAnsi="宋体" w:eastAsia="宋体" w:cs="宋体"/>
        </w:rPr>
        <w:t>负责 Python 文献计量流水线开发、代码重构与 bug 修复、单元测试与可复现性验证、项目文档与论文格式规范，完成了进阶要求的工程化内容，保证了项目的可复现性与规范性。</w:t>
      </w:r>
    </w:p>
    <w:p w14:paraId="4C9229D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两人全程交叉审核对方工作，共同完成论文修改、答辩准备与项目收尾工作。</w:t>
      </w:r>
    </w:p>
    <w:p w14:paraId="24379955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二、个人学习收获</w:t>
      </w:r>
    </w:p>
    <w:p w14:paraId="104FA30D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（一）辛成诚（VOSviewer 与论文撰写部分）</w:t>
      </w:r>
    </w:p>
    <w:p w14:paraId="57F93045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通过本次项目，我系统掌握了文献计量学的核心方法与学术规范：</w:t>
      </w:r>
    </w:p>
    <w:p w14:paraId="78832B2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工具能力：</w:t>
      </w:r>
      <w:r>
        <w:rPr>
          <w:rFonts w:hint="eastAsia" w:ascii="宋体" w:hAnsi="宋体" w:eastAsia="宋体" w:cs="宋体"/>
        </w:rPr>
        <w:t>熟练掌握了 VOSviewer 的全流程操作，包括 WOS 数据导入、三类网络构建、参数调优、多视图可视化，理解了不同网络的分析逻辑与适用场景</w:t>
      </w:r>
    </w:p>
    <w:p w14:paraId="0AA3A05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学术能力：</w:t>
      </w:r>
      <w:r>
        <w:rPr>
          <w:rFonts w:hint="eastAsia" w:ascii="宋体" w:hAnsi="宋体" w:eastAsia="宋体" w:cs="宋体"/>
        </w:rPr>
        <w:t>学会了严格按照学术规范撰写课程论文，掌握了 IMRaD 结构、10 项方法透明度、7 要素图注、交叉引用等学术写作的核心要求，理解了「证据链」在学术写作中的重要性 —— 所有结论必须有对应的图表、指标、文献支撑</w:t>
      </w:r>
    </w:p>
    <w:p w14:paraId="2773743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研究思维：</w:t>
      </w:r>
      <w:r>
        <w:rPr>
          <w:rFonts w:hint="eastAsia" w:ascii="宋体" w:hAnsi="宋体" w:eastAsia="宋体" w:cs="宋体"/>
        </w:rPr>
        <w:t>从单纯的「看文献」转变为「定量分析领域全貌」，学会了用文献计量的方法系统梳理一个领域的发展态势、合作格局、主题演化与知识基础，建立了更宏观的学术视野。</w:t>
      </w:r>
    </w:p>
    <w:p w14:paraId="7ABA61A8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（二）刘博林（Python 流水线与工程化部分）</w:t>
      </w:r>
    </w:p>
    <w:p w14:paraId="684B53B9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本次项目让我对「可复现的学术研究」有了深刻的理解：</w:t>
      </w:r>
    </w:p>
    <w:p w14:paraId="41277BB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工程能力：</w:t>
      </w:r>
      <w:r>
        <w:rPr>
          <w:rFonts w:hint="eastAsia" w:ascii="宋体" w:hAnsi="宋体" w:eastAsia="宋体" w:cs="宋体"/>
        </w:rPr>
        <w:t>掌握了文献计量的底层矩阵逻辑（共被引 C=AᵀA、耦合 B=AAᵀ等），独立完成了从数据解析、矩阵计算、指标计算到可视化的全流水线开发，解决了循环导入、稀疏矩阵计算等技术问题</w:t>
      </w:r>
    </w:p>
    <w:p w14:paraId="2CE6811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可复现思维：</w:t>
      </w:r>
      <w:r>
        <w:rPr>
          <w:rFonts w:hint="eastAsia" w:ascii="宋体" w:hAnsi="宋体" w:eastAsia="宋体" w:cs="宋体"/>
        </w:rPr>
        <w:t>理解了学术研究中「可复现」的重要性 —— 通过固定随机种子、统一参数、编写一键运行脚本，保证了任何人都能复现项目的所有结果，这是严谨学术研究的基础</w:t>
      </w:r>
    </w:p>
    <w:p w14:paraId="1BCCAA7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质量意识：</w:t>
      </w:r>
      <w:r>
        <w:rPr>
          <w:rFonts w:hint="eastAsia" w:ascii="宋体" w:hAnsi="宋体" w:eastAsia="宋体" w:cs="宋体"/>
        </w:rPr>
        <w:t>通过编写单元测试验证矩阵公式的正确性，通过交叉验证保证结果的可靠性，学会了用工程化的方法保证学术研究的严谨性，避免了主观误差。</w:t>
      </w:r>
    </w:p>
    <w:p w14:paraId="5434094F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三、遇到的问题与解决过程</w:t>
      </w:r>
    </w:p>
    <w:p w14:paraId="4CED16F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本次项目我们遇到了</w:t>
      </w:r>
      <w:r>
        <w:rPr>
          <w:rFonts w:hint="eastAsia" w:ascii="宋体" w:hAnsi="宋体" w:eastAsia="宋体" w:cs="宋体"/>
          <w:lang w:val="en-US" w:eastAsia="zh-CN"/>
        </w:rPr>
        <w:t>两个</w:t>
      </w:r>
      <w:r>
        <w:rPr>
          <w:rFonts w:hint="eastAsia" w:ascii="宋体" w:hAnsi="宋体" w:eastAsia="宋体" w:cs="宋体"/>
        </w:rPr>
        <w:t>问题，通过查阅资料、反复调试最终解决：</w:t>
      </w:r>
    </w:p>
    <w:p w14:paraId="22CA62E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图表标签重叠问题：</w:t>
      </w:r>
      <w:r>
        <w:rPr>
          <w:rFonts w:hint="eastAsia" w:ascii="宋体" w:hAnsi="宋体" w:eastAsia="宋体" w:cs="宋体"/>
        </w:rPr>
        <w:t>最初 Python 生成的网络图标签大量重叠，我们尝试了三种方案：减少标注节点数（从 Top15 改为 Top5）、增加布局迭代次数、改用更分散的布局算法，最终解决了重叠问题，也理解了高维网络可视化的「完整性 - 可读性」权衡</w:t>
      </w:r>
    </w:p>
    <w:p w14:paraId="76841E3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聚类配色错误问题：</w:t>
      </w:r>
      <w:r>
        <w:rPr>
          <w:rFonts w:hint="eastAsia" w:ascii="宋体" w:hAnsi="宋体" w:eastAsia="宋体" w:cs="宋体"/>
        </w:rPr>
        <w:t>最初 Python 网络图所有节点都为红色，排查后发现是第三方库依赖缺失导致聚类算法失效，改用 NetworkX 内置的 Louvain 算法后解决了问题，也学会了在开发中优先使用稳定的内置功能</w:t>
      </w:r>
    </w:p>
    <w:p w14:paraId="059FA537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四、项目不足与改进方向</w:t>
      </w:r>
    </w:p>
    <w:p w14:paraId="5B9072C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本次项目仍存在可以改进的地方：</w:t>
      </w:r>
    </w:p>
    <w:p w14:paraId="036C626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数据来源局限：</w:t>
      </w:r>
      <w:r>
        <w:rPr>
          <w:rFonts w:hint="eastAsia" w:ascii="宋体" w:hAnsi="宋体" w:eastAsia="宋体" w:cs="宋体"/>
        </w:rPr>
        <w:t>仅使用了 Web of Science 核心合集的英文文献，后续可以补充 IEEE Xplore、arXiv 等数据库，覆盖更多预印本与中文文献，让分析更全面</w:t>
      </w:r>
    </w:p>
    <w:p w14:paraId="35760D7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可视化优化：</w:t>
      </w:r>
      <w:r>
        <w:rPr>
          <w:rFonts w:hint="eastAsia" w:ascii="宋体" w:hAnsi="宋体" w:eastAsia="宋体" w:cs="宋体"/>
        </w:rPr>
        <w:t>静态图的可读性仍有提升空间，后续可以学习更专业的可视化工具，或者增加交互式展示的比重，更好地呈现复杂网络的结构</w:t>
      </w:r>
    </w:p>
    <w:p w14:paraId="72DBB6B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分析深度不足：</w:t>
      </w:r>
      <w:r>
        <w:rPr>
          <w:rFonts w:hint="eastAsia" w:ascii="宋体" w:hAnsi="宋体" w:eastAsia="宋体" w:cs="宋体"/>
        </w:rPr>
        <w:t>本次仅做了基础的文献计量分析，后续可以加入主题模型、时间序列预测等方法，更深入地挖掘领域的演化规律与未来趋势。</w:t>
      </w:r>
    </w:p>
    <w:p w14:paraId="6DC88F5D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五、课程整体收获</w:t>
      </w:r>
    </w:p>
    <w:p w14:paraId="2108E429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</w:rPr>
        <w:t>通过这门文献计量学课程，我最大的收获不是学会了某个工具，而是</w:t>
      </w:r>
      <w:r>
        <w:rPr>
          <w:rFonts w:hint="eastAsia" w:ascii="宋体" w:hAnsi="宋体" w:eastAsia="宋体" w:cs="宋体"/>
          <w:b/>
          <w:bCs/>
        </w:rPr>
        <w:t>建立了严谨、可复现、定量的学术研究思维：</w:t>
      </w:r>
    </w:p>
    <w:p w14:paraId="66276F0F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做任何研究都要透明：数据来源、参数选择、分析方法必须全部可追溯、可复现，不能「黑箱操作」</w:t>
      </w:r>
      <w:bookmarkStart w:id="0" w:name="_GoBack"/>
      <w:bookmarkEnd w:id="0"/>
    </w:p>
    <w:p w14:paraId="163C852F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任何结论都要有证据：不能做没有数据支撑的主观判断，所有结论必须对应明确的图表、指标与文献</w:t>
      </w:r>
    </w:p>
    <w:p w14:paraId="27CA32D2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学术规范是研究的底线：从论文格式到引用规范，每一个细节都是学术严谨性的体现。</w:t>
      </w:r>
    </w:p>
    <w:p w14:paraId="0BCA7238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</w:rPr>
        <w:t>这门课程学到的方法与思维，不仅适用于文献计量，也会对我未来所有的学术研究都有非常大的帮助，</w:t>
      </w:r>
      <w:r>
        <w:rPr>
          <w:rFonts w:hint="eastAsia" w:ascii="宋体" w:hAnsi="宋体" w:eastAsia="宋体" w:cs="宋体"/>
          <w:b/>
          <w:bCs/>
        </w:rPr>
        <w:t>非常感谢老师的指导！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ZWSimpleStrok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ZWSimpleStroke">
    <w:panose1 w:val="02000500000000000000"/>
    <w:charset w:val="00"/>
    <w:family w:val="auto"/>
    <w:pitch w:val="default"/>
    <w:sig w:usb0="800000A7" w:usb1="5000004A" w:usb2="00000000" w:usb3="00000000" w:csb0="20000111" w:csb1="41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1D1777"/>
    <w:rsid w:val="655A5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236</Words>
  <Characters>1497</Characters>
  <Lines>0</Lines>
  <Paragraphs>0</Paragraphs>
  <TotalTime>3</TotalTime>
  <ScaleCrop>false</ScaleCrop>
  <LinksUpToDate>false</LinksUpToDate>
  <CharactersWithSpaces>1721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／</cp:lastModifiedBy>
  <dcterms:modified xsi:type="dcterms:W3CDTF">2026-06-16T01:09:16Z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eyJoZGlkIjoiMzEwNTM5NzYwMDRjMzkwZTVkZjY2ODkwMGIxNGU0OTUiLCJ1c2VySWQiOiIxNTA1MzQ5MjQyIn0=</vt:lpwstr>
  </property>
  <property fmtid="{D5CDD505-2E9C-101B-9397-08002B2CF9AE}" pid="3" name="KSOProductBuildVer">
    <vt:lpwstr>2052-12.1.0.26895</vt:lpwstr>
  </property>
  <property fmtid="{D5CDD505-2E9C-101B-9397-08002B2CF9AE}" pid="4" name="ICV">
    <vt:lpwstr>D8373F5489F44B51A6CF60C4C64EEE56_12</vt:lpwstr>
  </property>
</Properties>
</file>