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D49CF" w:rsidR="00A50AD7" w:rsidP="00A50AD7" w:rsidRDefault="00A50AD7" w14:paraId="116BFDD6" w14:textId="77777777">
      <w:pPr>
        <w:jc w:val="left"/>
        <w:rPr>
          <w:rFonts w:ascii="游ゴシック" w:hAnsi="游ゴシック" w:eastAsia="游ゴシック" w:cs="ＭＳ Ｐゴシック"/>
          <w:szCs w:val="21"/>
        </w:rPr>
      </w:pPr>
    </w:p>
    <w:tbl>
      <w:tblPr>
        <w:tblW w:w="1516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7"/>
        <w:gridCol w:w="9668"/>
        <w:gridCol w:w="3085"/>
      </w:tblGrid>
      <w:tr w:rsidRPr="007D49CF" w:rsidR="00AE4B46" w:rsidTr="0F78CD7C" w14:paraId="4FFCF2E1" w14:textId="77777777">
        <w:trPr>
          <w:trHeight w:val="113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76F5A85F" w14:textId="77777777">
            <w:pPr>
              <w:pStyle w:val="a8"/>
              <w:tabs>
                <w:tab w:val="clear" w:pos="4252"/>
                <w:tab w:val="clear" w:pos="8504"/>
              </w:tabs>
              <w:jc w:val="center"/>
              <w:rPr>
                <w:rFonts w:ascii="游ゴシック" w:hAnsi="游ゴシック" w:eastAsia="游ゴシック"/>
                <w:szCs w:val="21"/>
              </w:rPr>
            </w:pPr>
            <w:r w:rsidRPr="007D49CF">
              <w:rPr>
                <w:rFonts w:hint="eastAsia" w:ascii="游ゴシック" w:hAnsi="游ゴシック" w:eastAsia="游ゴシック" w:cs="Arial"/>
                <w:szCs w:val="21"/>
              </w:rPr>
              <w:t>用語名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4949361A" w14:textId="77777777">
            <w:pPr>
              <w:jc w:val="center"/>
              <w:rPr>
                <w:rFonts w:ascii="游ゴシック" w:hAnsi="游ゴシック" w:eastAsia="游ゴシック"/>
                <w:szCs w:val="21"/>
              </w:rPr>
            </w:pPr>
            <w:r w:rsidRPr="007D49CF">
              <w:rPr>
                <w:rFonts w:hint="eastAsia" w:ascii="游ゴシック" w:hAnsi="游ゴシック" w:eastAsia="游ゴシック" w:cs="ＭＳ Ｐゴシック"/>
                <w:szCs w:val="21"/>
              </w:rPr>
              <w:t>意味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18AD6B60" w14:textId="77777777">
            <w:pPr>
              <w:jc w:val="center"/>
              <w:rPr>
                <w:rFonts w:ascii="游ゴシック" w:hAnsi="游ゴシック" w:eastAsia="游ゴシック"/>
                <w:szCs w:val="21"/>
              </w:rPr>
            </w:pPr>
            <w:r w:rsidRPr="007D49CF">
              <w:rPr>
                <w:rFonts w:hint="eastAsia" w:ascii="游ゴシック" w:hAnsi="游ゴシック" w:eastAsia="游ゴシック" w:cs="ＭＳ Ｐゴシック"/>
                <w:szCs w:val="21"/>
              </w:rPr>
              <w:t>同義語</w:t>
            </w:r>
          </w:p>
        </w:tc>
      </w:tr>
      <w:tr w:rsidRPr="007D49CF" w:rsidR="00AE4B46" w:rsidTr="0F78CD7C" w14:paraId="76B97148" w14:textId="77777777">
        <w:trPr>
          <w:trHeight w:val="100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35FE73A3" w14:textId="77777777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管理者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7DA6FC24" w14:textId="483692BC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F78CD7C" w:rsidR="002D06FE">
              <w:rPr>
                <w:rFonts w:ascii="游ゴシック" w:hAnsi="游ゴシック" w:eastAsia="游ゴシック" w:cs="IPAGothic"/>
                <w:sz w:val="21"/>
                <w:szCs w:val="21"/>
              </w:rPr>
              <w:t>システムを管理する人。</w:t>
            </w:r>
            <w:r w:rsidRPr="0F78CD7C" w:rsidR="66DE6F3E">
              <w:rPr>
                <w:rFonts w:ascii="游ゴシック" w:hAnsi="游ゴシック" w:eastAsia="游ゴシック" w:cs="IPAGothic"/>
                <w:sz w:val="21"/>
                <w:szCs w:val="21"/>
              </w:rPr>
              <w:t>博物館</w:t>
            </w:r>
            <w:r w:rsidRPr="0F78CD7C" w:rsidR="00FA645C">
              <w:rPr>
                <w:rFonts w:ascii="游ゴシック" w:hAnsi="游ゴシック" w:eastAsia="游ゴシック" w:cs="IPAGothic"/>
                <w:sz w:val="21"/>
                <w:szCs w:val="21"/>
              </w:rPr>
              <w:t>の新規作成、編集、削除ができる。</w:t>
            </w:r>
          </w:p>
          <w:p w:rsidRPr="007D49CF" w:rsidR="00AE4B46" w:rsidRDefault="002D06FE" w14:paraId="0A23FFAC" w14:textId="699C505D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登録されている会員情報</w:t>
            </w:r>
            <w:r w:rsidR="00FA645C">
              <w:rPr>
                <w:rFonts w:hint="eastAsia" w:ascii="游ゴシック" w:hAnsi="游ゴシック" w:eastAsia="游ゴシック" w:cs="IPAGothic"/>
                <w:sz w:val="21"/>
                <w:szCs w:val="21"/>
              </w:rPr>
              <w:t>を閲覧できる</w:t>
            </w: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22141013" w14:textId="77777777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システム管理者</w:t>
            </w:r>
          </w:p>
        </w:tc>
      </w:tr>
      <w:tr w:rsidRPr="007D49CF" w:rsidR="00AE4B46" w:rsidTr="0F78CD7C" w14:paraId="3C7AF1E8" w14:textId="77777777">
        <w:trPr>
          <w:trHeight w:val="84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433BC2D4" w14:textId="77777777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会員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P="0F78CD7C" w:rsidRDefault="00FA645C" w14:paraId="66AE199A" w14:textId="2E933CC8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4BEF583D">
              <w:rPr>
                <w:rFonts w:ascii="游ゴシック" w:hAnsi="游ゴシック" w:eastAsia="游ゴシック" w:cs="IPAGothic"/>
                <w:sz w:val="21"/>
                <w:szCs w:val="21"/>
              </w:rPr>
              <w:t>博物館掲示板</w:t>
            </w:r>
            <w:r w:rsidRPr="0F78CD7C" w:rsidR="002D06FE">
              <w:rPr>
                <w:rFonts w:ascii="游ゴシック" w:hAnsi="游ゴシック" w:eastAsia="游ゴシック" w:cs="IPAGothic"/>
                <w:sz w:val="21"/>
                <w:szCs w:val="21"/>
              </w:rPr>
              <w:t>の利用者。</w:t>
            </w:r>
          </w:p>
          <w:p w:rsidRPr="007D49CF" w:rsidR="00AE4B46" w:rsidRDefault="002D06FE" w14:paraId="401919F0" w14:textId="06679BEC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会員は、会員登録することで</w:t>
            </w:r>
            <w:r w:rsidR="00FA645C">
              <w:rPr>
                <w:rFonts w:hint="eastAsia" w:ascii="游ゴシック" w:hAnsi="游ゴシック" w:eastAsia="游ゴシック" w:cs="IPAGothic"/>
                <w:sz w:val="21"/>
                <w:szCs w:val="21"/>
              </w:rPr>
              <w:t>コメントを作成</w:t>
            </w: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することができる。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1E04E2BB" w14:textId="77777777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利用者</w:t>
            </w:r>
          </w:p>
        </w:tc>
      </w:tr>
      <w:tr w:rsidRPr="007D49CF" w:rsidR="00AE4B46" w:rsidTr="0F78CD7C" w14:paraId="6F008D99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539F202E" w14:textId="77777777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07D49CF">
              <w:rPr>
                <w:rFonts w:ascii="游ゴシック" w:hAnsi="游ゴシック" w:eastAsia="游ゴシック" w:cs="IPAGothic"/>
                <w:sz w:val="21"/>
                <w:szCs w:val="21"/>
              </w:rPr>
              <w:t>会員ID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1AA268D1" w14:textId="69FB7F1B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F78CD7C" w:rsidR="002D06FE">
              <w:rPr>
                <w:rFonts w:ascii="游ゴシック" w:hAnsi="游ゴシック" w:eastAsia="游ゴシック" w:cs="IPAGothic"/>
                <w:sz w:val="21"/>
                <w:szCs w:val="21"/>
              </w:rPr>
              <w:t>会員を識別するために割り当てられる一意な番号。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E4B46" w:rsidRDefault="002D06FE" w14:paraId="639BE72D" w14:textId="541C4460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F78CD7C" w:rsidR="002D06FE">
              <w:rPr>
                <w:rFonts w:ascii="游ゴシック" w:hAnsi="游ゴシック" w:eastAsia="游ゴシック" w:cs="IPAGothic"/>
                <w:sz w:val="21"/>
                <w:szCs w:val="21"/>
              </w:rPr>
              <w:t>会員番号</w:t>
            </w:r>
            <w:r w:rsidRPr="0F78CD7C" w:rsidR="58E159AF">
              <w:rPr>
                <w:rFonts w:ascii="游ゴシック" w:hAnsi="游ゴシック" w:eastAsia="游ゴシック" w:cs="IPAGothic"/>
                <w:sz w:val="21"/>
                <w:szCs w:val="21"/>
              </w:rPr>
              <w:t>、ユーザーID</w:t>
            </w:r>
          </w:p>
        </w:tc>
      </w:tr>
      <w:tr w:rsidRPr="007D49CF" w:rsidR="00A50AD7" w:rsidTr="0F78CD7C" w14:paraId="7A232A11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03452823" w14:textId="0180FE63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5E7B7B21">
              <w:rPr>
                <w:rFonts w:ascii="游ゴシック" w:hAnsi="游ゴシック" w:eastAsia="游ゴシック" w:cs="IPAGothic"/>
                <w:sz w:val="21"/>
                <w:szCs w:val="21"/>
              </w:rPr>
              <w:t>博物館ID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P="0F78CD7C" w:rsidRDefault="00A50AD7" w14:paraId="0F217C71" w14:textId="08BCFDAB">
            <w:pPr>
              <w:pStyle w:val="cml"/>
              <w:ind w:left="0"/>
              <w:rPr>
                <w:rFonts w:ascii="游ゴシック" w:hAnsi="游ゴシック" w:eastAsia="游ゴシック"/>
                <w:sz w:val="21"/>
                <w:szCs w:val="21"/>
              </w:rPr>
            </w:pPr>
            <w:r w:rsidRPr="0F78CD7C" w:rsidR="5E7B7B21">
              <w:rPr>
                <w:rFonts w:ascii="游ゴシック" w:hAnsi="游ゴシック" w:eastAsia="游ゴシック" w:cs="IPAGothic"/>
                <w:sz w:val="21"/>
                <w:szCs w:val="21"/>
              </w:rPr>
              <w:t>博物館を識別するために割り当てられる一意な番号。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12AFB799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="0F78CD7C" w:rsidTr="0F78CD7C" w14:paraId="13BFC243">
        <w:trPr>
          <w:trHeight w:val="300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2E9DA43" w:rsidP="0F78CD7C" w:rsidRDefault="02E9DA43" w14:paraId="739D6FE2" w14:textId="2C5118DF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02E9DA43">
              <w:rPr>
                <w:rFonts w:ascii="游ゴシック" w:hAnsi="游ゴシック" w:eastAsia="游ゴシック" w:cs="IPAGothic"/>
                <w:sz w:val="21"/>
                <w:szCs w:val="21"/>
              </w:rPr>
              <w:t>コメント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2E9DA43" w:rsidP="0F78CD7C" w:rsidRDefault="02E9DA43" w14:paraId="732FEB3C" w14:textId="4DF24FD4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02E9DA43">
              <w:rPr>
                <w:rFonts w:ascii="游ゴシック" w:hAnsi="游ゴシック" w:eastAsia="游ゴシック" w:cs="IPAGothic"/>
                <w:sz w:val="21"/>
                <w:szCs w:val="21"/>
              </w:rPr>
              <w:t>博物館に対し会員はコメントを追加できる。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F78CD7C" w:rsidP="0F78CD7C" w:rsidRDefault="0F78CD7C" w14:paraId="1D270961" w14:textId="7EB6C26C">
            <w:pPr>
              <w:pStyle w:val="cml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Pr="007D49CF" w:rsidR="00A50AD7" w:rsidTr="0F78CD7C" w14:paraId="2E6BFBD7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3211C4F0" w14:textId="5703C734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5E7B7B21">
              <w:rPr>
                <w:rFonts w:ascii="游ゴシック" w:hAnsi="游ゴシック" w:eastAsia="游ゴシック" w:cs="IPAGothic"/>
                <w:sz w:val="21"/>
                <w:szCs w:val="21"/>
              </w:rPr>
              <w:t>コメントID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6EBD0147" w14:textId="7F6E800A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5E7B7B21">
              <w:rPr>
                <w:rFonts w:ascii="游ゴシック" w:hAnsi="游ゴシック" w:eastAsia="游ゴシック" w:cs="IPAGothic"/>
                <w:sz w:val="21"/>
                <w:szCs w:val="21"/>
              </w:rPr>
              <w:t>コメントを識別するために割り当てられる一意な番号。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63E6F5AE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Pr="007D49CF" w:rsidR="00A50AD7" w:rsidTr="0F78CD7C" w14:paraId="36F68E14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7FA92298" w14:textId="1879BAD1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32C346AE">
              <w:rPr>
                <w:rFonts w:ascii="游ゴシック" w:hAnsi="游ゴシック" w:eastAsia="游ゴシック" w:cs="IPAGothic"/>
                <w:sz w:val="21"/>
                <w:szCs w:val="21"/>
              </w:rPr>
              <w:t>エリア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16A129F7" w14:textId="5B61C88F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439A76E3">
              <w:rPr>
                <w:rFonts w:ascii="游ゴシック" w:hAnsi="游ゴシック" w:eastAsia="游ゴシック" w:cs="IPAGothic"/>
                <w:sz w:val="21"/>
                <w:szCs w:val="21"/>
              </w:rPr>
              <w:t>北海道の市町村を「道北」「道南」「道央」「同等道東」に分類する。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3FD3AF3D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Pr="007D49CF" w:rsidR="00A50AD7" w:rsidTr="0F78CD7C" w14:paraId="5176E04E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2BB563B8" w14:textId="6C8CC4F6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439A76E3">
              <w:rPr>
                <w:rFonts w:ascii="游ゴシック" w:hAnsi="游ゴシック" w:eastAsia="游ゴシック" w:cs="IPAGothic"/>
                <w:sz w:val="21"/>
                <w:szCs w:val="21"/>
              </w:rPr>
              <w:t>エリアID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68BF4423" w14:textId="3F1A1796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F78CD7C" w:rsidR="439A76E3">
              <w:rPr>
                <w:rFonts w:ascii="游ゴシック" w:hAnsi="游ゴシック" w:eastAsia="游ゴシック" w:cs="IPAGothic"/>
                <w:sz w:val="21"/>
                <w:szCs w:val="21"/>
              </w:rPr>
              <w:t>エリアを識別するために割り当てられる一意な番号。</w:t>
            </w: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0CA5D8B2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Pr="007D49CF" w:rsidR="00A50AD7" w:rsidTr="0F78CD7C" w14:paraId="3C4CF362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588800A7" w14:textId="2A63FD18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748DEB38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0385BA69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  <w:tr w:rsidRPr="007D49CF" w:rsidR="00A50AD7" w:rsidTr="0F78CD7C" w14:paraId="56DCA245" w14:textId="77777777">
        <w:trPr>
          <w:trHeight w:val="78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6F21DB01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  <w:r w:rsidRPr="007D49CF">
              <w:rPr>
                <w:rFonts w:hint="eastAsia" w:ascii="游ゴシック" w:hAnsi="游ゴシック" w:eastAsia="游ゴシック" w:cs="IPAGothic"/>
                <w:sz w:val="21"/>
                <w:szCs w:val="21"/>
              </w:rPr>
              <w:t>・</w:t>
            </w:r>
          </w:p>
        </w:tc>
        <w:tc>
          <w:tcPr>
            <w:tcW w:w="9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00DB9E7E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  <w:tc>
          <w:tcPr>
            <w:tcW w:w="3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Pr="007D49CF" w:rsidR="00A50AD7" w:rsidRDefault="00A50AD7" w14:paraId="045BF542" w14:textId="77777777">
            <w:pPr>
              <w:pStyle w:val="cml"/>
              <w:ind w:left="0"/>
              <w:rPr>
                <w:rFonts w:ascii="游ゴシック" w:hAnsi="游ゴシック" w:eastAsia="游ゴシック" w:cs="IPAGothic"/>
                <w:sz w:val="21"/>
                <w:szCs w:val="21"/>
              </w:rPr>
            </w:pPr>
          </w:p>
        </w:tc>
      </w:tr>
    </w:tbl>
    <w:p w:rsidRPr="007D49CF" w:rsidR="002D06FE" w:rsidRDefault="002D06FE" w14:paraId="694A065E" w14:textId="77777777">
      <w:pPr>
        <w:jc w:val="right"/>
        <w:rPr>
          <w:rFonts w:ascii="游ゴシック" w:hAnsi="游ゴシック" w:eastAsia="游ゴシック" w:cs="ＭＳ Ｐゴシック"/>
          <w:szCs w:val="21"/>
        </w:rPr>
      </w:pPr>
    </w:p>
    <w:sectPr w:rsidRPr="007D49CF" w:rsidR="002D06F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ゴシック">
    <w:altName w:val="Yu Gothic"/>
    <w:charset w:val="80"/>
    <w:family w:val="modern"/>
    <w:pitch w:val="default"/>
  </w:font>
  <w:font w:name="IPA Pゴシック">
    <w:charset w:val="80"/>
    <w:family w:val="moder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IPAGothic">
    <w:altName w:val="Yu Gothic"/>
    <w:charset w:val="80"/>
    <w:family w:val="swiss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FE"/>
    <w:rsid w:val="00227DFE"/>
    <w:rsid w:val="002D06FE"/>
    <w:rsid w:val="007D49CF"/>
    <w:rsid w:val="00A50AD7"/>
    <w:rsid w:val="00AE4B46"/>
    <w:rsid w:val="00D00A11"/>
    <w:rsid w:val="00FA645C"/>
    <w:rsid w:val="02E9DA43"/>
    <w:rsid w:val="0F78CD7C"/>
    <w:rsid w:val="0F8D26A0"/>
    <w:rsid w:val="155235B9"/>
    <w:rsid w:val="32C346AE"/>
    <w:rsid w:val="35FEDCA3"/>
    <w:rsid w:val="439A76E3"/>
    <w:rsid w:val="4BEF583D"/>
    <w:rsid w:val="58E159AF"/>
    <w:rsid w:val="5DA738E6"/>
    <w:rsid w:val="5E7B7B21"/>
    <w:rsid w:val="661AF510"/>
    <w:rsid w:val="66DE6F3E"/>
    <w:rsid w:val="6B52F03A"/>
    <w:rsid w:val="6EEABC36"/>
    <w:rsid w:val="79D2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D14F9F1"/>
  <w15:chartTrackingRefBased/>
  <w15:docId w15:val="{BB1D8158-B15D-D743-A5BB-BB756CD5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jc w:val="both"/>
    </w:pPr>
    <w:rPr>
      <w:rFonts w:ascii="Arial" w:hAnsi="Arial" w:eastAsia="ＭＳ Ｐゴシック" w:cs="Arial"/>
      <w:kern w:val="2"/>
      <w:sz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見出し"/>
    <w:basedOn w:val="a"/>
    <w:next w:val="a4"/>
    <w:pPr>
      <w:keepNext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 w:customStyle="1">
    <w:name w:val="索引"/>
    <w:basedOn w:val="a"/>
    <w:pPr>
      <w:suppressLineNumbers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  <w:rPr>
      <w:rFonts w:ascii="Century" w:hAnsi="Century" w:eastAsia="ＭＳ 明朝" w:cs="Century"/>
      <w:szCs w:val="24"/>
    </w:rPr>
  </w:style>
  <w:style w:type="paragraph" w:styleId="a9" w:customStyle="1">
    <w:name w:val="表の内容"/>
    <w:basedOn w:val="a"/>
    <w:pPr>
      <w:suppressLineNumbers/>
    </w:pPr>
  </w:style>
  <w:style w:type="paragraph" w:styleId="aa" w:customStyle="1">
    <w:name w:val="表の見出し"/>
    <w:basedOn w:val="a9"/>
    <w:pPr>
      <w:jc w:val="center"/>
    </w:pPr>
    <w:rPr>
      <w:b/>
      <w:bCs/>
    </w:rPr>
  </w:style>
  <w:style w:type="paragraph" w:styleId="cml" w:customStyle="1">
    <w:name w:val="cml 表 本文"/>
    <w:pPr>
      <w:widowControl w:val="0"/>
      <w:suppressAutoHyphens/>
      <w:ind w:left="1485"/>
      <w:jc w:val="both"/>
    </w:pPr>
    <w:rPr>
      <w:rFonts w:ascii="IPAゴシック" w:hAnsi="IPAゴシック" w:eastAsia="IPA Pゴシック" w:cs="Ari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富士通ラーニングメディア</dc:creator>
  <keywords/>
  <lastModifiedBy>Satoko Suenaga</lastModifiedBy>
  <revision>6</revision>
  <lastPrinted>2002-02-14T12:01:00.0000000Z</lastPrinted>
  <dcterms:created xsi:type="dcterms:W3CDTF">2020-06-17T05:44:00.0000000Z</dcterms:created>
  <dcterms:modified xsi:type="dcterms:W3CDTF">2025-01-06T07:47:39.4575719Z</dcterms:modified>
</coreProperties>
</file>