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ascii="Arial" w:hAnsi="Arial"/>
          <w:b/>
          <w:bCs/>
          <w:sz w:val="32"/>
          <w:szCs w:val="32"/>
        </w:rPr>
        <w:t>Аналитика</w:t>
      </w:r>
      <w:r>
        <w:rPr>
          <w:rFonts w:ascii="Arial" w:hAnsi="Arial"/>
          <w:b/>
          <w:bCs/>
          <w:sz w:val="32"/>
          <w:szCs w:val="32"/>
        </w:rPr>
        <w:tab/>
      </w:r>
      <w:r>
        <w:rPr/>
        <w:tab/>
        <w:tab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Территория маршрута:</w:t>
      </w:r>
      <w:r>
        <w:rPr>
          <w:rFonts w:ascii="Times New Roman" w:hAnsi="Times New Roman"/>
          <w:sz w:val="28"/>
          <w:szCs w:val="28"/>
        </w:rPr>
        <w:br/>
        <w:t>Национальный парк «Приэльбрусье», Кабардино-Балкарская Республика.</w:t>
        <w:br/>
        <w:t xml:space="preserve">Территория относится к </w:t>
      </w:r>
      <w:r>
        <w:rPr>
          <w:rFonts w:ascii="Times New Roman" w:hAnsi="Times New Roman"/>
          <w:b/>
          <w:sz w:val="28"/>
          <w:szCs w:val="28"/>
        </w:rPr>
        <w:t>особо охраняемым природным территориям федерального значения</w:t>
      </w:r>
      <w:r>
        <w:rPr>
          <w:rFonts w:ascii="Times New Roman" w:hAnsi="Times New Roman"/>
          <w:sz w:val="28"/>
          <w:szCs w:val="28"/>
        </w:rPr>
        <w:t> согласно Федеральному закону № 33-ФЗ «Об особо охраняемых природных территориях».</w:t>
        <w:br/>
        <w:br/>
      </w:r>
      <w:r>
        <w:rPr>
          <w:rFonts w:ascii="Times New Roman" w:hAnsi="Times New Roman"/>
          <w:b/>
          <w:sz w:val="28"/>
          <w:szCs w:val="28"/>
        </w:rPr>
        <w:t>Тип туристского освоения:</w:t>
      </w:r>
      <w:r>
        <w:rPr>
          <w:rFonts w:ascii="Times New Roman" w:hAnsi="Times New Roman"/>
          <w:sz w:val="28"/>
          <w:szCs w:val="28"/>
        </w:rPr>
        <w:br/>
        <w:t>Национальный парк, включающий горные экосистемы, ледниковые комплексы, высокогорные луга, хвойные леса и уникальные природные объекты вулканического происхождения.</w:t>
        <w:br/>
        <w:br/>
      </w:r>
      <w:r>
        <w:rPr>
          <w:rFonts w:ascii="Times New Roman" w:hAnsi="Times New Roman"/>
          <w:b/>
          <w:sz w:val="28"/>
          <w:szCs w:val="28"/>
        </w:rPr>
        <w:t>Функциональное зонирование:</w:t>
      </w:r>
      <w:r>
        <w:rPr>
          <w:rFonts w:ascii="Times New Roman" w:hAnsi="Times New Roman"/>
          <w:sz w:val="28"/>
          <w:szCs w:val="28"/>
        </w:rPr>
        <w:br/>
        <w:t>– особо охраняемые зоны с ограниченным режимом посещения;</w:t>
        <w:br/>
        <w:t>– рекреационные зоны, предназначенные для экологического туризма;</w:t>
        <w:br/>
        <w:t>– экскурсионно-познавательные маршруты федерального уровня;</w:t>
        <w:br/>
        <w:t>– зоны традиционного природопользования местного населения.</w:t>
        <w:br/>
        <w:br/>
      </w:r>
      <w:r>
        <w:rPr>
          <w:rFonts w:ascii="Times New Roman" w:hAnsi="Times New Roman"/>
          <w:b/>
          <w:sz w:val="28"/>
          <w:szCs w:val="28"/>
        </w:rPr>
        <w:t>Разрешённая деятельность (в соответствии с ФЗ-33 и общими правилами для национальных парков):</w:t>
      </w:r>
      <w:r>
        <w:rPr>
          <w:rFonts w:ascii="Times New Roman" w:hAnsi="Times New Roman"/>
          <w:sz w:val="28"/>
          <w:szCs w:val="28"/>
        </w:rPr>
        <w:br/>
        <w:t>– посещение по оборудованным экологическим тропам и маршрутам;</w:t>
        <w:br/>
        <w:t>– познавательный (экологический) туризм и экскурсии;</w:t>
        <w:br/>
        <w:t>– размещение временных туристских стоянок и смотровых площадок, утверждённых администрацией парка;</w:t>
        <w:br/>
        <w:t>– деятельность по экологическому просвещению;</w:t>
        <w:br/>
        <w:t>– научные исследования без нарушения экосистем;</w:t>
        <w:br/>
        <w:t>– фото- и видеосъёмка природных объектов без вмешательства в природную среду;</w:t>
        <w:br/>
        <w:t>– использование экологичных средств передвижения (пешие маршруты, канатные дороги, разрешённые экологичные виды транспорта).</w:t>
        <w:br/>
        <w:br/>
      </w:r>
      <w:r>
        <w:rPr>
          <w:rFonts w:ascii="Times New Roman" w:hAnsi="Times New Roman"/>
          <w:b/>
          <w:sz w:val="28"/>
          <w:szCs w:val="28"/>
        </w:rPr>
        <w:t>Запрещённая деятельность:</w:t>
      </w:r>
      <w:r>
        <w:rPr>
          <w:rFonts w:ascii="Times New Roman" w:hAnsi="Times New Roman"/>
          <w:sz w:val="28"/>
          <w:szCs w:val="28"/>
        </w:rPr>
        <w:br/>
        <w:t>– движение вне установленных маршрутов;</w:t>
        <w:br/>
        <w:t>– самовольные стоянки, разведение костров вне специально оборудованных мест;</w:t>
        <w:br/>
        <w:t>– добыча природных ресурсов, нарушение почвенного покрова, сбор редких растений;</w:t>
        <w:br/>
        <w:t>– охота и рыбалка вне специально оговорённых зон;</w:t>
        <w:br/>
        <w:t>– использование транспорта, наносящего ущерб территории;</w:t>
        <w:br/>
        <w:t>– любые действия, нарушающие устойчивость высокогорных экосистем.</w:t>
        <w:br/>
        <w:br/>
      </w:r>
      <w:r>
        <w:rPr>
          <w:rFonts w:ascii="Times New Roman" w:hAnsi="Times New Roman"/>
          <w:b/>
          <w:sz w:val="28"/>
          <w:szCs w:val="28"/>
        </w:rPr>
        <w:t>Основной тип туризма:</w:t>
      </w:r>
      <w:r>
        <w:rPr>
          <w:rFonts w:ascii="Times New Roman" w:hAnsi="Times New Roman"/>
          <w:sz w:val="28"/>
          <w:szCs w:val="28"/>
        </w:rPr>
        <w:br/>
        <w:t>Экологический туризм в горной среде:</w:t>
        <w:br/>
        <w:t>пешие маршруты различной протяжённости, тропы для наблюдения за природой, изучение геологии и ледников, образовательные программы о высокогорных экосистемах и климате Кавказа.</w:t>
        <w:br/>
        <w:br/>
      </w:r>
      <w:r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b/>
          <w:sz w:val="28"/>
          <w:szCs w:val="28"/>
        </w:rPr>
        <w:t>очему стоит выбрать именно «Приэльбрусье»:</w:t>
      </w:r>
      <w:r>
        <w:rPr>
          <w:rFonts w:ascii="Times New Roman" w:hAnsi="Times New Roman"/>
          <w:sz w:val="28"/>
          <w:szCs w:val="28"/>
        </w:rPr>
        <w:br/>
        <w:t xml:space="preserve">У этой территории редкое сочетание: она и горная, и официально охраняемая, и при этом доступная. Маршруты здесь не превращаются в экстремальный альпинизм — это именно экологический формат с научной, природной и культурной ценностью. Парку не нужно «придумывать» статус или искусственно объяснять его значимость: всё уже подкреплено федеральным законом, инфраструктура есть, а ландшафт — один из самых выразительных в России. Это территория, где и строгие природные режимы соблюдаются, и турист может увидеть горы в правильном, экологическом формате. 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/>
      </w:pPr>
      <w:hyperlink r:id="rId2">
        <w:r>
          <w:rPr>
            <w:rStyle w:val="Hyperlink"/>
            <w:rFonts w:ascii="Times New Roman" w:hAnsi="Times New Roman"/>
            <w:sz w:val="28"/>
            <w:szCs w:val="28"/>
          </w:rPr>
          <w:t>Федеральный закон № 33-ФЗ «Об особо охраняемых природных территориях»</w:t>
        </w:r>
      </w:hyperlink>
    </w:p>
    <w:p>
      <w:pPr>
        <w:pStyle w:val="Normal"/>
        <w:bidi w:val="0"/>
        <w:jc w:val="left"/>
        <w:rPr/>
      </w:pPr>
      <w:hyperlink r:id="rId3">
        <w:r>
          <w:rPr>
            <w:rStyle w:val="Hyperlink"/>
            <w:rFonts w:ascii="Times New Roman" w:hAnsi="Times New Roman"/>
            <w:sz w:val="28"/>
            <w:szCs w:val="28"/>
          </w:rPr>
          <w:t xml:space="preserve">Стратегия развития туризма в Российской Федерации до 2035 года </w:t>
        </w:r>
      </w:hyperlink>
    </w:p>
    <w:p>
      <w:pPr>
        <w:pStyle w:val="Normal"/>
        <w:bidi w:val="0"/>
        <w:jc w:val="left"/>
        <w:rPr>
          <w:rFonts w:ascii="Arial" w:hAnsi="Arial"/>
        </w:rPr>
      </w:pPr>
      <w:hyperlink r:id="rId4">
        <w:r>
          <w:rPr>
            <w:rStyle w:val="Hyperlink"/>
            <w:rFonts w:ascii="Times New Roman" w:hAnsi="Times New Roman"/>
            <w:sz w:val="28"/>
            <w:szCs w:val="28"/>
          </w:rPr>
          <w:t xml:space="preserve">Справочник / справочная информация: «ООПТ России – Национальный парк Приэльбрусье» </w:t>
        </w:r>
      </w:hyperlink>
    </w:p>
    <w:p>
      <w:pPr>
        <w:pStyle w:val="Normal"/>
        <w:bidi w:val="0"/>
        <w:jc w:val="left"/>
        <w:rPr>
          <w:rFonts w:ascii="Arial" w:hAnsi="Arial"/>
        </w:rPr>
      </w:pPr>
      <w:hyperlink r:id="rId5">
        <w:r>
          <w:rPr>
            <w:rStyle w:val="Hyperlink"/>
            <w:rFonts w:ascii="Times New Roman" w:hAnsi="Times New Roman"/>
            <w:sz w:val="28"/>
            <w:szCs w:val="28"/>
          </w:rPr>
          <w:t xml:space="preserve">Информационный обзор: «Национальный парк «Приэльбрусье» — гордость Центрального Кавказа» 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onsultant.ru/document/cons_doc_LAW_6072/?utm_source" TargetMode="External"/><Relationship Id="rId3" Type="http://schemas.openxmlformats.org/officeDocument/2006/relationships/hyperlink" Target="https://tourism.gov.ru/documents/strategy2035/" TargetMode="External"/><Relationship Id="rId4" Type="http://schemas.openxmlformats.org/officeDocument/2006/relationships/hyperlink" Target="https://oopt.info/prielbrus/comm.html?utm_source" TargetMode="External"/><Relationship Id="rId5" Type="http://schemas.openxmlformats.org/officeDocument/2006/relationships/hyperlink" Target="https://kavkaz.travel/articles/11/nacionalnyi-park-prielbruse-gordost-centralnogo-kavkaza?utm_source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LibreOffice/7.6.4.1$Windows_X86_64 LibreOffice_project/e19e193f88cd6c0525a17fb7a176ed8e6a3e2aa1</Application>
  <AppVersion>15.0000</AppVersion>
  <Pages>2</Pages>
  <Words>320</Words>
  <Characters>2522</Characters>
  <CharactersWithSpaces>2870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2025-11-12T21:25:03Z</dcterms:created>
  <dc:creator/>
  <dc:description/>
  <dc:language>ru-RU</dc:language>
  <cp:lastModifiedBy/>
  <dcterms:modified xsi:type="dcterms:W3CDTF">2025-11-12T22:16:20Z</dcterms:modified>
  <cp:revision>1</cp:revision>
  <dc:subject/>
  <dc:title/>
</cp:coreProperties>
</file>